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014D1" w14:textId="7C605622" w:rsidR="009E1605" w:rsidRPr="005D1FC0" w:rsidRDefault="009E1605" w:rsidP="009E1605">
      <w:pPr>
        <w:jc w:val="center"/>
        <w:rPr>
          <w:b/>
          <w:bCs/>
          <w:sz w:val="28"/>
          <w:szCs w:val="28"/>
          <w:lang w:val="en-GB"/>
        </w:rPr>
      </w:pPr>
      <w:r w:rsidRPr="005D1FC0">
        <w:rPr>
          <w:b/>
          <w:bCs/>
          <w:sz w:val="28"/>
          <w:szCs w:val="28"/>
          <w:lang w:val="en-GB"/>
        </w:rPr>
        <w:t>CAN SCIENCE HELP SAVE THE PARISH?</w:t>
      </w:r>
    </w:p>
    <w:p w14:paraId="35F26AE6" w14:textId="74022C1B" w:rsidR="009272D1" w:rsidRPr="005D1FC0" w:rsidRDefault="00CD066E" w:rsidP="005D1FC0">
      <w:pPr>
        <w:jc w:val="center"/>
        <w:rPr>
          <w:b/>
          <w:bCs/>
          <w:sz w:val="28"/>
          <w:szCs w:val="28"/>
          <w:lang w:val="en-GB"/>
        </w:rPr>
      </w:pPr>
      <w:r w:rsidRPr="005D1FC0">
        <w:rPr>
          <w:b/>
          <w:bCs/>
          <w:sz w:val="28"/>
          <w:szCs w:val="28"/>
          <w:lang w:val="en-GB"/>
        </w:rPr>
        <w:t>Present</w:t>
      </w:r>
      <w:r w:rsidR="009E1605" w:rsidRPr="005D1FC0">
        <w:rPr>
          <w:b/>
          <w:bCs/>
          <w:sz w:val="28"/>
          <w:szCs w:val="28"/>
          <w:lang w:val="en-GB"/>
        </w:rPr>
        <w:t>ing a fresh explanation of church.</w:t>
      </w:r>
    </w:p>
    <w:p w14:paraId="215D7FDF" w14:textId="1262F236" w:rsidR="009272D1" w:rsidRPr="005D1FC0" w:rsidRDefault="009272D1" w:rsidP="005D1FC0">
      <w:pPr>
        <w:spacing w:before="120" w:after="120"/>
        <w:jc w:val="center"/>
        <w:rPr>
          <w:b/>
          <w:bCs/>
          <w:lang w:val="en-GB"/>
        </w:rPr>
      </w:pPr>
      <w:r w:rsidRPr="005D1FC0">
        <w:rPr>
          <w:b/>
          <w:bCs/>
          <w:lang w:val="en-GB"/>
        </w:rPr>
        <w:t>Ken Miles April 2023</w:t>
      </w:r>
    </w:p>
    <w:p w14:paraId="4FCA8FB3" w14:textId="165933C2" w:rsidR="009272D1" w:rsidRPr="005D1FC0" w:rsidRDefault="009272D1" w:rsidP="009E1605">
      <w:pPr>
        <w:jc w:val="center"/>
        <w:rPr>
          <w:b/>
          <w:bCs/>
          <w:sz w:val="28"/>
          <w:szCs w:val="28"/>
          <w:lang w:val="en-GB"/>
        </w:rPr>
      </w:pPr>
      <w:r w:rsidRPr="005D1FC0">
        <w:rPr>
          <w:b/>
          <w:bCs/>
          <w:noProof/>
          <w:sz w:val="28"/>
          <w:szCs w:val="28"/>
          <w:lang w:val="en-GB"/>
        </w:rPr>
        <w:drawing>
          <wp:inline distT="0" distB="0" distL="0" distR="0" wp14:anchorId="77236719" wp14:editId="6620E715">
            <wp:extent cx="4234722" cy="26468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6582" cy="2704228"/>
                    </a:xfrm>
                    <a:prstGeom prst="rect">
                      <a:avLst/>
                    </a:prstGeom>
                  </pic:spPr>
                </pic:pic>
              </a:graphicData>
            </a:graphic>
          </wp:inline>
        </w:drawing>
      </w:r>
    </w:p>
    <w:p w14:paraId="711D7015" w14:textId="1161DBE7" w:rsidR="00CD066E" w:rsidRPr="005D1FC0" w:rsidRDefault="00CD066E">
      <w:pPr>
        <w:rPr>
          <w:lang w:val="en-GB"/>
        </w:rPr>
      </w:pPr>
    </w:p>
    <w:p w14:paraId="27112580" w14:textId="06227F3D" w:rsidR="005D1FC0" w:rsidRDefault="00CE2E8B" w:rsidP="00263C0C">
      <w:pPr>
        <w:rPr>
          <w:lang w:val="en-GB"/>
        </w:rPr>
      </w:pPr>
      <w:r w:rsidRPr="005D1FC0">
        <w:rPr>
          <w:bCs/>
          <w:lang w:val="en-GB"/>
        </w:rPr>
        <w:t>Are church buildings and ordained minist</w:t>
      </w:r>
      <w:r w:rsidR="00263C0C">
        <w:rPr>
          <w:bCs/>
          <w:lang w:val="en-GB"/>
        </w:rPr>
        <w:t>ry</w:t>
      </w:r>
      <w:r w:rsidRPr="005D1FC0">
        <w:rPr>
          <w:bCs/>
          <w:lang w:val="en-GB"/>
        </w:rPr>
        <w:t xml:space="preserve"> valuable assets or (as </w:t>
      </w:r>
      <w:r w:rsidR="00ED689E" w:rsidRPr="005D1FC0">
        <w:rPr>
          <w:bCs/>
          <w:lang w:val="en-GB"/>
        </w:rPr>
        <w:t>has been</w:t>
      </w:r>
      <w:r w:rsidRPr="005D1FC0">
        <w:rPr>
          <w:bCs/>
          <w:lang w:val="en-GB"/>
        </w:rPr>
        <w:t xml:space="preserve"> suggested) “limiting factors” </w:t>
      </w:r>
      <w:r w:rsidR="009272D1" w:rsidRPr="005D1FC0">
        <w:rPr>
          <w:bCs/>
          <w:lang w:val="en-GB"/>
        </w:rPr>
        <w:t>in the life of the</w:t>
      </w:r>
      <w:r w:rsidRPr="005D1FC0">
        <w:rPr>
          <w:bCs/>
          <w:lang w:val="en-GB"/>
        </w:rPr>
        <w:t xml:space="preserve"> church? </w:t>
      </w:r>
      <w:r w:rsidRPr="005D1FC0">
        <w:rPr>
          <w:lang w:val="en-GB"/>
        </w:rPr>
        <w:t>This question is central to the</w:t>
      </w:r>
      <w:r w:rsidR="00CD066E" w:rsidRPr="005D1FC0">
        <w:rPr>
          <w:lang w:val="en-GB"/>
        </w:rPr>
        <w:t xml:space="preserve"> current debate within the Church of England concerning the merits of parish-based worship as opposed to </w:t>
      </w:r>
      <w:r w:rsidR="005C366C">
        <w:rPr>
          <w:lang w:val="en-GB"/>
        </w:rPr>
        <w:t>alternative</w:t>
      </w:r>
      <w:r w:rsidR="00CD066E" w:rsidRPr="005D1FC0">
        <w:rPr>
          <w:lang w:val="en-GB"/>
        </w:rPr>
        <w:t xml:space="preserve"> approaches which do not require a relationship with a church building </w:t>
      </w:r>
      <w:r w:rsidR="009272D1" w:rsidRPr="005D1FC0">
        <w:rPr>
          <w:lang w:val="en-GB"/>
        </w:rPr>
        <w:t>n</w:t>
      </w:r>
      <w:r w:rsidR="00CD066E" w:rsidRPr="005D1FC0">
        <w:rPr>
          <w:lang w:val="en-GB"/>
        </w:rPr>
        <w:t>or ordained leadership</w:t>
      </w:r>
      <w:r w:rsidRPr="005D1FC0">
        <w:rPr>
          <w:lang w:val="en-GB"/>
        </w:rPr>
        <w:t>. To date</w:t>
      </w:r>
      <w:r w:rsidR="00594301" w:rsidRPr="005D1FC0">
        <w:rPr>
          <w:lang w:val="en-GB"/>
        </w:rPr>
        <w:t>,</w:t>
      </w:r>
      <w:r w:rsidR="00CD066E" w:rsidRPr="005D1FC0">
        <w:rPr>
          <w:lang w:val="en-GB"/>
        </w:rPr>
        <w:t xml:space="preserve"> </w:t>
      </w:r>
      <w:r w:rsidRPr="005D1FC0">
        <w:rPr>
          <w:lang w:val="en-GB"/>
        </w:rPr>
        <w:t xml:space="preserve">the debate </w:t>
      </w:r>
      <w:r w:rsidR="00CD066E" w:rsidRPr="005D1FC0">
        <w:rPr>
          <w:lang w:val="en-GB"/>
        </w:rPr>
        <w:t xml:space="preserve">has largely been conducted on biblical or theological grounds. But there is another voice which can contribute to this dialogue – science, not pure science but science blended with Christian thinking. Scientific knowledge can be looked at afresh while allowing for the existence of God. </w:t>
      </w:r>
    </w:p>
    <w:p w14:paraId="6966FFCB" w14:textId="77777777" w:rsidR="005D1FC0" w:rsidRDefault="005D1FC0" w:rsidP="00E02F49">
      <w:pPr>
        <w:rPr>
          <w:lang w:val="en-GB"/>
        </w:rPr>
      </w:pPr>
    </w:p>
    <w:p w14:paraId="73F160E5" w14:textId="0EC6FC34" w:rsidR="00E02F49" w:rsidRDefault="00FC0FF1" w:rsidP="00263C0C">
      <w:pPr>
        <w:rPr>
          <w:lang w:val="en-GB"/>
        </w:rPr>
      </w:pPr>
      <w:r w:rsidRPr="005D1FC0">
        <w:rPr>
          <w:lang w:val="en-GB"/>
        </w:rPr>
        <w:t xml:space="preserve">At first glance, the objectivity of science might seem to be at odds with the </w:t>
      </w:r>
      <w:r w:rsidR="00CE2E8B" w:rsidRPr="005D1FC0">
        <w:rPr>
          <w:lang w:val="en-GB"/>
        </w:rPr>
        <w:t>sort</w:t>
      </w:r>
      <w:r w:rsidR="003C59A1" w:rsidRPr="005D1FC0">
        <w:rPr>
          <w:lang w:val="en-GB"/>
        </w:rPr>
        <w:t>s</w:t>
      </w:r>
      <w:r w:rsidR="00CE2E8B" w:rsidRPr="005D1FC0">
        <w:rPr>
          <w:lang w:val="en-GB"/>
        </w:rPr>
        <w:t xml:space="preserve"> of </w:t>
      </w:r>
      <w:r w:rsidRPr="005D1FC0">
        <w:rPr>
          <w:lang w:val="en-GB"/>
        </w:rPr>
        <w:t>experience</w:t>
      </w:r>
      <w:r w:rsidR="00CE2E8B" w:rsidRPr="005D1FC0">
        <w:rPr>
          <w:lang w:val="en-GB"/>
        </w:rPr>
        <w:t xml:space="preserve"> that we normally associate with</w:t>
      </w:r>
      <w:r w:rsidRPr="005D1FC0">
        <w:rPr>
          <w:lang w:val="en-GB"/>
        </w:rPr>
        <w:t xml:space="preserve"> </w:t>
      </w:r>
      <w:r w:rsidR="003C59A1" w:rsidRPr="005D1FC0">
        <w:rPr>
          <w:lang w:val="en-GB"/>
        </w:rPr>
        <w:t>a life of faith</w:t>
      </w:r>
      <w:r w:rsidRPr="005D1FC0">
        <w:rPr>
          <w:lang w:val="en-GB"/>
        </w:rPr>
        <w:t xml:space="preserve">. But </w:t>
      </w:r>
      <w:r w:rsidR="00CE2E8B" w:rsidRPr="00E02F49">
        <w:rPr>
          <w:lang w:val="en-GB"/>
        </w:rPr>
        <w:t>the Christian virtues of humility, patience, penitence, and love can be applied</w:t>
      </w:r>
      <w:r w:rsidR="00CE2E8B" w:rsidRPr="005D1FC0">
        <w:rPr>
          <w:lang w:val="en-GB"/>
        </w:rPr>
        <w:t xml:space="preserve"> to science in a manner analogous to the approach biblical historian NT Wright </w:t>
      </w:r>
      <w:r w:rsidR="009272D1" w:rsidRPr="005D1FC0">
        <w:rPr>
          <w:lang w:val="en-GB"/>
        </w:rPr>
        <w:t>has proposed</w:t>
      </w:r>
      <w:r w:rsidR="00CE2E8B" w:rsidRPr="005D1FC0">
        <w:rPr>
          <w:lang w:val="en-GB"/>
        </w:rPr>
        <w:t xml:space="preserve"> for historical research</w:t>
      </w:r>
      <w:r w:rsidR="00E02F49" w:rsidRPr="00E02F49">
        <w:rPr>
          <w:lang w:val="en-GB"/>
        </w:rPr>
        <w:t xml:space="preserve">. </w:t>
      </w:r>
      <w:r w:rsidR="00263C0C">
        <w:rPr>
          <w:lang w:val="en-GB"/>
        </w:rPr>
        <w:t xml:space="preserve">At the interface of science and religion, the foremost of these virtues are humility and penitence: </w:t>
      </w:r>
      <w:r w:rsidR="00263C0C" w:rsidRPr="00454A12">
        <w:rPr>
          <w:i/>
          <w:iCs/>
          <w:lang w:val="en-GB"/>
        </w:rPr>
        <w:t>humility</w:t>
      </w:r>
      <w:r w:rsidR="00263C0C">
        <w:rPr>
          <w:lang w:val="en-GB"/>
        </w:rPr>
        <w:t xml:space="preserve"> </w:t>
      </w:r>
      <w:r w:rsidR="00E02F49" w:rsidRPr="00E02F49">
        <w:rPr>
          <w:lang w:val="en-GB"/>
        </w:rPr>
        <w:t xml:space="preserve">to accept that a complete understanding of the natural world is unlikely </w:t>
      </w:r>
      <w:r w:rsidR="00047C7F" w:rsidRPr="005D1FC0">
        <w:rPr>
          <w:lang w:val="en-GB"/>
        </w:rPr>
        <w:t xml:space="preserve">ever </w:t>
      </w:r>
      <w:r w:rsidR="00E02F49" w:rsidRPr="00E02F49">
        <w:rPr>
          <w:lang w:val="en-GB"/>
        </w:rPr>
        <w:t>to be achievable, and that a deeper understanding can be reached by engaging with other disciplines</w:t>
      </w:r>
      <w:r w:rsidR="00263C0C">
        <w:rPr>
          <w:lang w:val="en-GB"/>
        </w:rPr>
        <w:t xml:space="preserve">; </w:t>
      </w:r>
      <w:r w:rsidR="00263C0C" w:rsidRPr="00454A12">
        <w:rPr>
          <w:i/>
          <w:iCs/>
          <w:lang w:val="en-GB"/>
        </w:rPr>
        <w:t>penitence</w:t>
      </w:r>
      <w:r w:rsidR="00263C0C">
        <w:rPr>
          <w:lang w:val="en-GB"/>
        </w:rPr>
        <w:t xml:space="preserve"> in </w:t>
      </w:r>
      <w:r w:rsidR="00E02F49" w:rsidRPr="00E02F49">
        <w:rPr>
          <w:lang w:val="en-GB"/>
        </w:rPr>
        <w:t>the acknowledgement that current</w:t>
      </w:r>
      <w:r w:rsidR="005C366C">
        <w:rPr>
          <w:lang w:val="en-GB"/>
        </w:rPr>
        <w:t xml:space="preserve"> scientific</w:t>
      </w:r>
      <w:r w:rsidR="00E02F49" w:rsidRPr="00E02F49">
        <w:rPr>
          <w:lang w:val="en-GB"/>
        </w:rPr>
        <w:t xml:space="preserve"> assumptions and theories may have distorted </w:t>
      </w:r>
      <w:r w:rsidR="00454A12">
        <w:rPr>
          <w:lang w:val="en-GB"/>
        </w:rPr>
        <w:t xml:space="preserve">our view of </w:t>
      </w:r>
      <w:r w:rsidR="00E02F49" w:rsidRPr="00E02F49">
        <w:rPr>
          <w:lang w:val="en-GB"/>
        </w:rPr>
        <w:t xml:space="preserve">reality and that we have preferred the distortions. </w:t>
      </w:r>
      <w:r w:rsidR="00C46302" w:rsidRPr="005D1FC0">
        <w:rPr>
          <w:lang w:val="en-GB"/>
        </w:rPr>
        <w:t>There are two assumptions that warrant special consideration. First</w:t>
      </w:r>
      <w:r w:rsidR="00E02F49" w:rsidRPr="005D1FC0">
        <w:rPr>
          <w:lang w:val="en-GB"/>
        </w:rPr>
        <w:t>, science’s assumption that there is nothing beyond nature should be recognised as a methodological simplification rather than truth.</w:t>
      </w:r>
      <w:r w:rsidR="00C46302" w:rsidRPr="005D1FC0">
        <w:rPr>
          <w:lang w:val="en-GB"/>
        </w:rPr>
        <w:t xml:space="preserve"> Second, we </w:t>
      </w:r>
      <w:r w:rsidR="00CE3CBC" w:rsidRPr="005D1FC0">
        <w:rPr>
          <w:lang w:val="en-GB"/>
        </w:rPr>
        <w:t>should</w:t>
      </w:r>
      <w:r w:rsidR="00C46302" w:rsidRPr="005D1FC0">
        <w:rPr>
          <w:lang w:val="en-GB"/>
        </w:rPr>
        <w:t xml:space="preserve"> </w:t>
      </w:r>
      <w:r w:rsidR="00CE3CBC" w:rsidRPr="005D1FC0">
        <w:rPr>
          <w:lang w:val="en-GB"/>
        </w:rPr>
        <w:t>accept</w:t>
      </w:r>
      <w:r w:rsidR="00C46302" w:rsidRPr="005D1FC0">
        <w:rPr>
          <w:lang w:val="en-GB"/>
        </w:rPr>
        <w:t xml:space="preserve"> that </w:t>
      </w:r>
      <w:r w:rsidR="00047C7F" w:rsidRPr="005D1FC0">
        <w:rPr>
          <w:lang w:val="en-GB"/>
        </w:rPr>
        <w:t>constraining theories</w:t>
      </w:r>
      <w:r w:rsidR="00C46302" w:rsidRPr="005D1FC0">
        <w:rPr>
          <w:lang w:val="en-GB"/>
        </w:rPr>
        <w:t xml:space="preserve"> to </w:t>
      </w:r>
      <w:r w:rsidR="00047C7F" w:rsidRPr="005D1FC0">
        <w:rPr>
          <w:lang w:val="en-GB"/>
        </w:rPr>
        <w:t xml:space="preserve">those based only on </w:t>
      </w:r>
      <w:r w:rsidR="00C46302" w:rsidRPr="005D1FC0">
        <w:rPr>
          <w:lang w:val="en-GB"/>
        </w:rPr>
        <w:t xml:space="preserve">data which can be independently verified may mean that unique insights about the cosmos and human life are overlooked. </w:t>
      </w:r>
    </w:p>
    <w:p w14:paraId="69E2C2FA" w14:textId="77777777" w:rsidR="00263C0C" w:rsidRDefault="00263C0C" w:rsidP="00263C0C">
      <w:pPr>
        <w:rPr>
          <w:lang w:val="en-GB"/>
        </w:rPr>
      </w:pPr>
    </w:p>
    <w:p w14:paraId="59B563AF" w14:textId="7FDDB0DF" w:rsidR="00263C0C" w:rsidRDefault="005C366C" w:rsidP="00263C0C">
      <w:pPr>
        <w:rPr>
          <w:lang w:val="en-GB"/>
        </w:rPr>
      </w:pPr>
      <w:r>
        <w:rPr>
          <w:lang w:val="en-GB"/>
        </w:rPr>
        <w:t xml:space="preserve">If we reinterpret </w:t>
      </w:r>
      <w:r w:rsidR="003C7254">
        <w:rPr>
          <w:lang w:val="en-GB"/>
        </w:rPr>
        <w:t>scientific studies</w:t>
      </w:r>
      <w:r w:rsidR="00263C0C">
        <w:rPr>
          <w:lang w:val="en-GB"/>
        </w:rPr>
        <w:t xml:space="preserve"> of worship</w:t>
      </w:r>
      <w:r w:rsidR="003C7254">
        <w:rPr>
          <w:lang w:val="en-GB"/>
        </w:rPr>
        <w:t xml:space="preserve"> while allowing for the existence of God</w:t>
      </w:r>
      <w:r w:rsidR="00263C0C" w:rsidRPr="005D1FC0">
        <w:rPr>
          <w:lang w:val="en-GB"/>
        </w:rPr>
        <w:t xml:space="preserve">, </w:t>
      </w:r>
      <w:r w:rsidR="00263C0C">
        <w:rPr>
          <w:lang w:val="en-GB"/>
        </w:rPr>
        <w:t xml:space="preserve">we discover </w:t>
      </w:r>
      <w:r w:rsidR="00263C0C">
        <w:rPr>
          <w:bCs/>
          <w:lang w:val="en-GB"/>
        </w:rPr>
        <w:t>that</w:t>
      </w:r>
      <w:r w:rsidR="00263C0C" w:rsidRPr="005D1FC0">
        <w:rPr>
          <w:b/>
          <w:bCs/>
          <w:i/>
          <w:iCs/>
          <w:lang w:val="en-GB"/>
        </w:rPr>
        <w:t xml:space="preserve"> </w:t>
      </w:r>
      <w:r w:rsidR="00263C0C" w:rsidRPr="005D1FC0">
        <w:rPr>
          <w:lang w:val="en-GB"/>
        </w:rPr>
        <w:t>specific ways in which words are spoken, and the bodily postures and actions undertaken during worship are not arbitrary customs adopted only for their symbolic meaning. They bring about a range of beneficial outcomes which can be supported by scientific data</w:t>
      </w:r>
      <w:r w:rsidR="00263C0C">
        <w:rPr>
          <w:lang w:val="en-GB"/>
        </w:rPr>
        <w:t xml:space="preserve"> (see textbox below). </w:t>
      </w:r>
      <w:r w:rsidR="00263C0C" w:rsidRPr="005D1FC0">
        <w:rPr>
          <w:lang w:val="en-GB"/>
        </w:rPr>
        <w:t xml:space="preserve">Moreover, ordained leadership, inherited church architecture and the visible presence of worship within a community are identified as factors that can enhance these benefits. </w:t>
      </w:r>
    </w:p>
    <w:p w14:paraId="1EBE2996" w14:textId="77777777" w:rsidR="00263C0C" w:rsidRPr="005D1FC0" w:rsidRDefault="00263C0C" w:rsidP="00263C0C">
      <w:pPr>
        <w:rPr>
          <w:lang w:val="en-GB"/>
        </w:rPr>
      </w:pPr>
    </w:p>
    <w:tbl>
      <w:tblPr>
        <w:tblStyle w:val="TableGrid"/>
        <w:tblW w:w="0" w:type="auto"/>
        <w:shd w:val="pct10" w:color="auto" w:fill="auto"/>
        <w:tblLook w:val="04A0" w:firstRow="1" w:lastRow="0" w:firstColumn="1" w:lastColumn="0" w:noHBand="0" w:noVBand="1"/>
      </w:tblPr>
      <w:tblGrid>
        <w:gridCol w:w="9628"/>
      </w:tblGrid>
      <w:tr w:rsidR="00263C0C" w:rsidRPr="005D1FC0" w14:paraId="09521164" w14:textId="77777777" w:rsidTr="00263C0C">
        <w:trPr>
          <w:trHeight w:val="4352"/>
        </w:trPr>
        <w:tc>
          <w:tcPr>
            <w:tcW w:w="9628" w:type="dxa"/>
            <w:shd w:val="pct10" w:color="auto" w:fill="auto"/>
          </w:tcPr>
          <w:p w14:paraId="59048720" w14:textId="77777777" w:rsidR="00263C0C" w:rsidRPr="005D1FC0" w:rsidRDefault="00263C0C" w:rsidP="00375D1C">
            <w:pPr>
              <w:rPr>
                <w:i/>
                <w:iCs/>
                <w:sz w:val="22"/>
                <w:szCs w:val="22"/>
                <w:lang w:val="en-GB"/>
              </w:rPr>
            </w:pPr>
            <w:r w:rsidRPr="005D1FC0">
              <w:rPr>
                <w:i/>
                <w:iCs/>
                <w:sz w:val="22"/>
                <w:szCs w:val="22"/>
                <w:lang w:val="en-GB"/>
              </w:rPr>
              <w:lastRenderedPageBreak/>
              <w:t>Thoughts and Beliefs</w:t>
            </w:r>
          </w:p>
          <w:p w14:paraId="503D0E9E" w14:textId="58DE08CD"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 xml:space="preserve">Linking religious ideas to specific gestures and body positions can make abstract concepts easier to understand and remember. </w:t>
            </w:r>
          </w:p>
          <w:p w14:paraId="51669406" w14:textId="77777777"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Saying words in specific ways and participating in worship actions can support belief in God.</w:t>
            </w:r>
          </w:p>
          <w:p w14:paraId="3CD1D4D0" w14:textId="77777777"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 xml:space="preserve">Narratives that are performed as well as spoken during worship can greatly influence attitudes and behaviours. </w:t>
            </w:r>
          </w:p>
          <w:p w14:paraId="1DC0AA9F" w14:textId="77777777" w:rsidR="00263C0C" w:rsidRPr="005D1FC0" w:rsidRDefault="00263C0C" w:rsidP="00375D1C">
            <w:pPr>
              <w:rPr>
                <w:i/>
                <w:iCs/>
                <w:sz w:val="22"/>
                <w:szCs w:val="22"/>
                <w:lang w:val="en-GB"/>
              </w:rPr>
            </w:pPr>
            <w:r w:rsidRPr="005D1FC0">
              <w:rPr>
                <w:i/>
                <w:iCs/>
                <w:sz w:val="22"/>
                <w:szCs w:val="22"/>
                <w:lang w:val="en-GB"/>
              </w:rPr>
              <w:t>Health</w:t>
            </w:r>
          </w:p>
          <w:p w14:paraId="035E60FE" w14:textId="77777777"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Physical activities that form part of worship contribute to better physical health.</w:t>
            </w:r>
          </w:p>
          <w:p w14:paraId="56BBB1D6" w14:textId="77777777"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 xml:space="preserve">Postures and movements can affect thoughts and emotions in ways that boost mental health. </w:t>
            </w:r>
          </w:p>
          <w:p w14:paraId="79A2361B" w14:textId="77777777" w:rsidR="00263C0C" w:rsidRPr="005D1FC0" w:rsidRDefault="00263C0C" w:rsidP="00375D1C">
            <w:pPr>
              <w:rPr>
                <w:i/>
                <w:iCs/>
                <w:sz w:val="22"/>
                <w:szCs w:val="22"/>
                <w:lang w:val="en-GB"/>
              </w:rPr>
            </w:pPr>
            <w:r w:rsidRPr="005D1FC0">
              <w:rPr>
                <w:i/>
                <w:iCs/>
                <w:sz w:val="22"/>
                <w:szCs w:val="22"/>
                <w:lang w:val="en-GB"/>
              </w:rPr>
              <w:t>Signalling belief to others</w:t>
            </w:r>
          </w:p>
          <w:p w14:paraId="5F02A211" w14:textId="77777777"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 xml:space="preserve">Worship actions can lead others to a life of faith by signalling a genuine commitment to God. </w:t>
            </w:r>
          </w:p>
          <w:p w14:paraId="0310548D" w14:textId="77777777" w:rsidR="00263C0C" w:rsidRPr="005D1FC0" w:rsidRDefault="00263C0C" w:rsidP="00375D1C">
            <w:pPr>
              <w:rPr>
                <w:i/>
                <w:iCs/>
                <w:sz w:val="22"/>
                <w:szCs w:val="22"/>
                <w:lang w:val="en-GB"/>
              </w:rPr>
            </w:pPr>
            <w:r w:rsidRPr="005D1FC0">
              <w:rPr>
                <w:i/>
                <w:iCs/>
                <w:sz w:val="22"/>
                <w:szCs w:val="22"/>
                <w:lang w:val="en-GB"/>
              </w:rPr>
              <w:t>Openness to God</w:t>
            </w:r>
          </w:p>
          <w:p w14:paraId="67497D20" w14:textId="248847B1" w:rsidR="00263C0C" w:rsidRPr="005D1FC0" w:rsidRDefault="00263C0C" w:rsidP="00375D1C">
            <w:pPr>
              <w:pStyle w:val="ListParagraph"/>
              <w:numPr>
                <w:ilvl w:val="0"/>
                <w:numId w:val="7"/>
              </w:numPr>
              <w:spacing w:after="120"/>
              <w:rPr>
                <w:sz w:val="22"/>
                <w:szCs w:val="22"/>
                <w:lang w:val="en-GB"/>
              </w:rPr>
            </w:pPr>
            <w:r w:rsidRPr="005D1FC0">
              <w:rPr>
                <w:sz w:val="22"/>
                <w:szCs w:val="22"/>
                <w:lang w:val="en-GB"/>
              </w:rPr>
              <w:t>Worship services can bring about conditions that facilitate God’s cooperative action with individuals and communities of faith.</w:t>
            </w:r>
          </w:p>
        </w:tc>
      </w:tr>
    </w:tbl>
    <w:p w14:paraId="3567B5D5" w14:textId="58E93CF1" w:rsidR="00263C0C" w:rsidRPr="005D1FC0" w:rsidRDefault="00263C0C" w:rsidP="00263C0C">
      <w:pPr>
        <w:spacing w:before="120"/>
        <w:rPr>
          <w:sz w:val="22"/>
          <w:szCs w:val="22"/>
          <w:lang w:val="en-GB"/>
        </w:rPr>
      </w:pPr>
      <w:r>
        <w:rPr>
          <w:sz w:val="22"/>
          <w:szCs w:val="22"/>
          <w:lang w:val="en-GB"/>
        </w:rPr>
        <w:t xml:space="preserve">Textbox: </w:t>
      </w:r>
      <w:r w:rsidRPr="005D1FC0">
        <w:rPr>
          <w:sz w:val="22"/>
          <w:szCs w:val="22"/>
          <w:lang w:val="en-GB"/>
        </w:rPr>
        <w:t xml:space="preserve">Summary of the </w:t>
      </w:r>
      <w:r>
        <w:rPr>
          <w:sz w:val="22"/>
          <w:szCs w:val="22"/>
          <w:lang w:val="en-GB"/>
        </w:rPr>
        <w:t>effect</w:t>
      </w:r>
      <w:r w:rsidRPr="005D1FC0">
        <w:rPr>
          <w:sz w:val="22"/>
          <w:szCs w:val="22"/>
          <w:lang w:val="en-GB"/>
        </w:rPr>
        <w:t xml:space="preserve">s of worship </w:t>
      </w:r>
      <w:r>
        <w:rPr>
          <w:sz w:val="22"/>
          <w:szCs w:val="22"/>
          <w:lang w:val="en-GB"/>
        </w:rPr>
        <w:t>indicated by</w:t>
      </w:r>
      <w:r w:rsidRPr="005D1FC0">
        <w:rPr>
          <w:sz w:val="22"/>
          <w:szCs w:val="22"/>
          <w:lang w:val="en-GB"/>
        </w:rPr>
        <w:t xml:space="preserve"> scientific studies interpreted in a Christian context.</w:t>
      </w:r>
    </w:p>
    <w:p w14:paraId="7D0520CD" w14:textId="77777777" w:rsidR="005D1FC0" w:rsidRPr="005D1FC0" w:rsidRDefault="005D1FC0" w:rsidP="00F420E6">
      <w:pPr>
        <w:rPr>
          <w:lang w:val="en-GB"/>
        </w:rPr>
      </w:pPr>
    </w:p>
    <w:p w14:paraId="2871A6F8" w14:textId="37A850D6" w:rsidR="00E02F49" w:rsidRPr="005D1FC0" w:rsidRDefault="00E02F49" w:rsidP="00F420E6">
      <w:pPr>
        <w:rPr>
          <w:b/>
          <w:bCs/>
          <w:lang w:val="en-GB"/>
        </w:rPr>
      </w:pPr>
      <w:r w:rsidRPr="005D1FC0">
        <w:rPr>
          <w:b/>
          <w:bCs/>
          <w:lang w:val="en-GB"/>
        </w:rPr>
        <w:t>Buildings</w:t>
      </w:r>
      <w:r w:rsidR="0055679B" w:rsidRPr="005D1FC0">
        <w:rPr>
          <w:b/>
          <w:bCs/>
          <w:lang w:val="en-GB"/>
        </w:rPr>
        <w:t xml:space="preserve"> are </w:t>
      </w:r>
      <w:r w:rsidR="00454A12" w:rsidRPr="005D1FC0">
        <w:rPr>
          <w:b/>
          <w:bCs/>
          <w:lang w:val="en-GB"/>
        </w:rPr>
        <w:t>Important.</w:t>
      </w:r>
    </w:p>
    <w:p w14:paraId="347ABBD9" w14:textId="274F78BD" w:rsidR="00FC0FF1" w:rsidRPr="005D1FC0" w:rsidRDefault="00FC0FF1" w:rsidP="00FC0FF1">
      <w:pPr>
        <w:rPr>
          <w:lang w:val="en-GB"/>
        </w:rPr>
      </w:pPr>
      <w:r w:rsidRPr="005D1FC0">
        <w:rPr>
          <w:lang w:val="en-GB"/>
        </w:rPr>
        <w:t xml:space="preserve">Church buildings </w:t>
      </w:r>
      <w:r w:rsidR="009272D1" w:rsidRPr="005D1FC0">
        <w:rPr>
          <w:lang w:val="en-GB"/>
        </w:rPr>
        <w:t>are not</w:t>
      </w:r>
      <w:r w:rsidRPr="005D1FC0">
        <w:rPr>
          <w:lang w:val="en-GB"/>
        </w:rPr>
        <w:t xml:space="preserve"> simply location</w:t>
      </w:r>
      <w:r w:rsidR="00A97C7D" w:rsidRPr="005D1FC0">
        <w:rPr>
          <w:lang w:val="en-GB"/>
        </w:rPr>
        <w:t>s</w:t>
      </w:r>
      <w:r w:rsidRPr="005D1FC0">
        <w:rPr>
          <w:lang w:val="en-GB"/>
        </w:rPr>
        <w:t xml:space="preserve"> for worship. The design, shape, and features of religious settings can impact significantly on worship experience</w:t>
      </w:r>
      <w:r w:rsidR="009272D1" w:rsidRPr="005D1FC0">
        <w:rPr>
          <w:lang w:val="en-GB"/>
        </w:rPr>
        <w:t>s</w:t>
      </w:r>
      <w:r w:rsidRPr="005D1FC0">
        <w:rPr>
          <w:lang w:val="en-GB"/>
        </w:rPr>
        <w:t xml:space="preserve">. For example, one study has found that worship spaces which </w:t>
      </w:r>
      <w:r w:rsidRPr="00FC0FF1">
        <w:rPr>
          <w:lang w:val="en-GB"/>
        </w:rPr>
        <w:t>are visually complex and open to exploration</w:t>
      </w:r>
      <w:r w:rsidRPr="005D1FC0">
        <w:rPr>
          <w:lang w:val="en-GB"/>
        </w:rPr>
        <w:t xml:space="preserve"> are associated with greater satisfaction, feelings of restoration, and more positive emotions among congregants</w:t>
      </w:r>
      <w:r w:rsidR="00CD3FFB">
        <w:rPr>
          <w:rStyle w:val="FootnoteReference"/>
          <w:lang w:val="en-GB"/>
        </w:rPr>
        <w:footnoteReference w:id="1"/>
      </w:r>
      <w:r w:rsidRPr="005D1FC0">
        <w:rPr>
          <w:lang w:val="en-GB"/>
        </w:rPr>
        <w:t xml:space="preserve">. </w:t>
      </w:r>
      <w:r w:rsidR="00AD7C28" w:rsidRPr="005D1FC0">
        <w:rPr>
          <w:lang w:val="en-GB"/>
        </w:rPr>
        <w:t>S</w:t>
      </w:r>
      <w:r w:rsidRPr="005D1FC0">
        <w:rPr>
          <w:lang w:val="en-GB"/>
        </w:rPr>
        <w:t xml:space="preserve">cience has </w:t>
      </w:r>
      <w:r w:rsidR="00AD7C28" w:rsidRPr="005D1FC0">
        <w:rPr>
          <w:lang w:val="en-GB"/>
        </w:rPr>
        <w:t xml:space="preserve">also </w:t>
      </w:r>
      <w:r w:rsidRPr="005D1FC0">
        <w:rPr>
          <w:lang w:val="en-GB"/>
        </w:rPr>
        <w:t xml:space="preserve">enabled us to see how some features </w:t>
      </w:r>
      <w:r w:rsidR="009272D1" w:rsidRPr="005D1FC0">
        <w:rPr>
          <w:lang w:val="en-GB"/>
        </w:rPr>
        <w:t>of</w:t>
      </w:r>
      <w:r w:rsidRPr="005D1FC0">
        <w:rPr>
          <w:lang w:val="en-GB"/>
        </w:rPr>
        <w:t xml:space="preserve"> </w:t>
      </w:r>
      <w:r w:rsidR="009272D1" w:rsidRPr="005D1FC0">
        <w:rPr>
          <w:lang w:val="en-GB"/>
        </w:rPr>
        <w:t>inherited</w:t>
      </w:r>
      <w:r w:rsidRPr="005D1FC0">
        <w:rPr>
          <w:lang w:val="en-GB"/>
        </w:rPr>
        <w:t xml:space="preserve"> church buildings make best use of </w:t>
      </w:r>
      <w:r w:rsidR="009272D1" w:rsidRPr="005D1FC0">
        <w:rPr>
          <w:lang w:val="en-GB"/>
        </w:rPr>
        <w:t xml:space="preserve">the </w:t>
      </w:r>
      <w:r w:rsidRPr="005D1FC0">
        <w:rPr>
          <w:lang w:val="en-GB"/>
        </w:rPr>
        <w:t>mental and physiological processes</w:t>
      </w:r>
      <w:r w:rsidR="009272D1" w:rsidRPr="005D1FC0">
        <w:rPr>
          <w:lang w:val="en-GB"/>
        </w:rPr>
        <w:t xml:space="preserve"> that become activated during worship</w:t>
      </w:r>
      <w:r w:rsidRPr="005D1FC0">
        <w:rPr>
          <w:lang w:val="en-GB"/>
        </w:rPr>
        <w:t>.</w:t>
      </w:r>
    </w:p>
    <w:p w14:paraId="08F3B456" w14:textId="11C5C2A4" w:rsidR="00FC0FF1" w:rsidRPr="005D1FC0" w:rsidRDefault="00FC0FF1" w:rsidP="00FC0FF1">
      <w:pPr>
        <w:rPr>
          <w:lang w:val="en-GB"/>
        </w:rPr>
      </w:pPr>
    </w:p>
    <w:p w14:paraId="374F4D4F" w14:textId="549D4C67" w:rsidR="00CC79A2" w:rsidRPr="005D1FC0" w:rsidRDefault="00FC0FF1" w:rsidP="00CC79A2">
      <w:pPr>
        <w:rPr>
          <w:lang w:val="en-GB"/>
        </w:rPr>
      </w:pPr>
      <w:r w:rsidRPr="005D1FC0">
        <w:rPr>
          <w:lang w:val="en-GB"/>
        </w:rPr>
        <w:t>N</w:t>
      </w:r>
      <w:r w:rsidRPr="00FC0FF1">
        <w:rPr>
          <w:lang w:val="en-GB"/>
        </w:rPr>
        <w:t xml:space="preserve">euroscience has shown </w:t>
      </w:r>
      <w:r w:rsidRPr="005D1FC0">
        <w:rPr>
          <w:lang w:val="en-GB"/>
        </w:rPr>
        <w:t>that</w:t>
      </w:r>
      <w:r w:rsidRPr="00FC0FF1">
        <w:rPr>
          <w:lang w:val="en-GB"/>
        </w:rPr>
        <w:t xml:space="preserve"> thinking about concepts for God is fundamentally interlinked with brain activity related to the processing of spatial information</w:t>
      </w:r>
      <w:r w:rsidR="00CD3FFB">
        <w:rPr>
          <w:rStyle w:val="FootnoteReference"/>
          <w:lang w:val="en-GB"/>
        </w:rPr>
        <w:footnoteReference w:id="2"/>
      </w:r>
      <w:r w:rsidRPr="00FC0FF1">
        <w:rPr>
          <w:lang w:val="en-GB"/>
        </w:rPr>
        <w:t xml:space="preserve">. </w:t>
      </w:r>
      <w:r w:rsidRPr="005D1FC0">
        <w:rPr>
          <w:lang w:val="en-GB"/>
        </w:rPr>
        <w:t xml:space="preserve">The upright columns and arches commonly found within traditional church buildings can therefore help worshippers to </w:t>
      </w:r>
      <w:r w:rsidRPr="00FC0FF1">
        <w:rPr>
          <w:lang w:val="en-GB"/>
        </w:rPr>
        <w:t>reflect on the divine</w:t>
      </w:r>
      <w:r w:rsidRPr="005D1FC0">
        <w:rPr>
          <w:lang w:val="en-GB"/>
        </w:rPr>
        <w:t xml:space="preserve"> by </w:t>
      </w:r>
      <w:r w:rsidRPr="00FC0FF1">
        <w:rPr>
          <w:lang w:val="en-GB"/>
        </w:rPr>
        <w:t>connecting the</w:t>
      </w:r>
      <w:r w:rsidRPr="005D1FC0">
        <w:rPr>
          <w:lang w:val="en-GB"/>
        </w:rPr>
        <w:t>ir</w:t>
      </w:r>
      <w:r w:rsidRPr="00FC0FF1">
        <w:rPr>
          <w:lang w:val="en-GB"/>
        </w:rPr>
        <w:t xml:space="preserve"> mental images for God to everyday body-based experiences. </w:t>
      </w:r>
      <w:r w:rsidRPr="005D1FC0">
        <w:rPr>
          <w:lang w:val="en-GB"/>
        </w:rPr>
        <w:t xml:space="preserve">The value of addressing the congregation from a pulpit is highlighted by data showing </w:t>
      </w:r>
      <w:r w:rsidR="00AD7C28" w:rsidRPr="005D1FC0">
        <w:rPr>
          <w:lang w:val="en-GB"/>
        </w:rPr>
        <w:t>that</w:t>
      </w:r>
      <w:r w:rsidRPr="005D1FC0">
        <w:rPr>
          <w:lang w:val="en-GB"/>
        </w:rPr>
        <w:t xml:space="preserve"> </w:t>
      </w:r>
      <w:r w:rsidRPr="00FC0FF1">
        <w:rPr>
          <w:lang w:val="en-GB"/>
        </w:rPr>
        <w:t>people respond more quickly to and are more likely to recall God-related concepts when they are presented higher in visual</w:t>
      </w:r>
      <w:r w:rsidRPr="005D1FC0">
        <w:rPr>
          <w:lang w:val="en-GB"/>
        </w:rPr>
        <w:t xml:space="preserve"> space</w:t>
      </w:r>
      <w:r w:rsidR="00CD3FFB">
        <w:rPr>
          <w:rStyle w:val="FootnoteReference"/>
          <w:lang w:val="en-GB"/>
        </w:rPr>
        <w:footnoteReference w:id="3"/>
      </w:r>
      <w:r w:rsidRPr="00FC0FF1">
        <w:rPr>
          <w:lang w:val="en-GB"/>
        </w:rPr>
        <w:t xml:space="preserve">. </w:t>
      </w:r>
      <w:r w:rsidR="00AD7C28" w:rsidRPr="005D1FC0">
        <w:rPr>
          <w:lang w:val="en-GB"/>
        </w:rPr>
        <w:t>Moreover</w:t>
      </w:r>
      <w:r w:rsidRPr="005D1FC0">
        <w:rPr>
          <w:lang w:val="en-GB"/>
        </w:rPr>
        <w:t>,</w:t>
      </w:r>
      <w:r w:rsidRPr="00FC0FF1">
        <w:rPr>
          <w:lang w:val="en-GB"/>
        </w:rPr>
        <w:t xml:space="preserve"> when people encounter God-related words, their visual attention is systematically shifted upwards</w:t>
      </w:r>
      <w:r w:rsidRPr="005D1FC0">
        <w:rPr>
          <w:lang w:val="en-GB"/>
        </w:rPr>
        <w:t xml:space="preserve">, </w:t>
      </w:r>
      <w:r w:rsidRPr="00FC0FF1">
        <w:rPr>
          <w:lang w:val="en-GB"/>
        </w:rPr>
        <w:t>draw</w:t>
      </w:r>
      <w:r w:rsidRPr="005D1FC0">
        <w:rPr>
          <w:lang w:val="en-GB"/>
        </w:rPr>
        <w:t>ing</w:t>
      </w:r>
      <w:r w:rsidRPr="00FC0FF1">
        <w:rPr>
          <w:lang w:val="en-GB"/>
        </w:rPr>
        <w:t xml:space="preserve"> </w:t>
      </w:r>
      <w:r w:rsidRPr="005D1FC0">
        <w:rPr>
          <w:lang w:val="en-GB"/>
        </w:rPr>
        <w:t>their</w:t>
      </w:r>
      <w:r w:rsidRPr="00FC0FF1">
        <w:rPr>
          <w:lang w:val="en-GB"/>
        </w:rPr>
        <w:t xml:space="preserve"> attention t</w:t>
      </w:r>
      <w:r w:rsidRPr="005D1FC0">
        <w:rPr>
          <w:lang w:val="en-GB"/>
        </w:rPr>
        <w:t>o</w:t>
      </w:r>
      <w:r w:rsidRPr="00FC0FF1">
        <w:rPr>
          <w:lang w:val="en-GB"/>
        </w:rPr>
        <w:t xml:space="preserve"> features</w:t>
      </w:r>
      <w:r w:rsidRPr="005D1FC0">
        <w:rPr>
          <w:lang w:val="en-GB"/>
        </w:rPr>
        <w:t xml:space="preserve"> located high in space (such as stars o</w:t>
      </w:r>
      <w:r w:rsidR="00053515" w:rsidRPr="005D1FC0">
        <w:rPr>
          <w:lang w:val="en-GB"/>
        </w:rPr>
        <w:t>n</w:t>
      </w:r>
      <w:r w:rsidRPr="005D1FC0">
        <w:rPr>
          <w:lang w:val="en-GB"/>
        </w:rPr>
        <w:t xml:space="preserve"> the ceiling)</w:t>
      </w:r>
      <w:r w:rsidR="00CD3FFB">
        <w:rPr>
          <w:rStyle w:val="FootnoteReference"/>
          <w:lang w:val="en-GB"/>
        </w:rPr>
        <w:footnoteReference w:id="4"/>
      </w:r>
      <w:r w:rsidR="00AD7C28" w:rsidRPr="005D1FC0">
        <w:rPr>
          <w:lang w:val="en-GB"/>
        </w:rPr>
        <w:t>. This shift in attention can</w:t>
      </w:r>
      <w:r w:rsidRPr="00FC0FF1">
        <w:rPr>
          <w:lang w:val="en-GB"/>
        </w:rPr>
        <w:t xml:space="preserve"> bring about</w:t>
      </w:r>
      <w:r w:rsidRPr="005D1FC0">
        <w:rPr>
          <w:lang w:val="en-GB"/>
        </w:rPr>
        <w:t xml:space="preserve"> </w:t>
      </w:r>
      <w:r w:rsidRPr="00FC0FF1">
        <w:rPr>
          <w:lang w:val="en-GB"/>
        </w:rPr>
        <w:t xml:space="preserve">physiological </w:t>
      </w:r>
      <w:r w:rsidRPr="005D1FC0">
        <w:rPr>
          <w:lang w:val="en-GB"/>
        </w:rPr>
        <w:t xml:space="preserve">changes that </w:t>
      </w:r>
      <w:r w:rsidR="00AD7C28" w:rsidRPr="005D1FC0">
        <w:rPr>
          <w:lang w:val="en-GB"/>
        </w:rPr>
        <w:t>not only</w:t>
      </w:r>
      <w:r w:rsidRPr="005D1FC0">
        <w:rPr>
          <w:lang w:val="en-GB"/>
        </w:rPr>
        <w:t xml:space="preserve"> </w:t>
      </w:r>
      <w:r w:rsidR="00AD7C28" w:rsidRPr="005D1FC0">
        <w:rPr>
          <w:lang w:val="en-GB"/>
        </w:rPr>
        <w:t>promote physical and mental well-being but also i</w:t>
      </w:r>
      <w:r w:rsidRPr="00047C7F">
        <w:rPr>
          <w:lang w:val="en-GB"/>
        </w:rPr>
        <w:t xml:space="preserve">nfluence emotions, thoughts, and decision-making. </w:t>
      </w:r>
      <w:r w:rsidR="00AD7C28" w:rsidRPr="005D1FC0">
        <w:rPr>
          <w:lang w:val="en-GB"/>
        </w:rPr>
        <w:t>T</w:t>
      </w:r>
      <w:r w:rsidR="00CC79A2" w:rsidRPr="005D1FC0">
        <w:rPr>
          <w:lang w:val="en-GB"/>
        </w:rPr>
        <w:t xml:space="preserve">hese </w:t>
      </w:r>
      <w:r w:rsidR="009272D1" w:rsidRPr="005D1FC0">
        <w:rPr>
          <w:lang w:val="en-GB"/>
        </w:rPr>
        <w:t xml:space="preserve">advantages </w:t>
      </w:r>
      <w:r w:rsidR="00CC79A2" w:rsidRPr="005D1FC0">
        <w:rPr>
          <w:lang w:val="en-GB"/>
        </w:rPr>
        <w:t xml:space="preserve">may be </w:t>
      </w:r>
      <w:r w:rsidR="009272D1" w:rsidRPr="005D1FC0">
        <w:rPr>
          <w:lang w:val="en-GB"/>
        </w:rPr>
        <w:t xml:space="preserve">lost </w:t>
      </w:r>
      <w:r w:rsidR="00AD7C28" w:rsidRPr="005D1FC0">
        <w:rPr>
          <w:lang w:val="en-GB"/>
        </w:rPr>
        <w:t xml:space="preserve">all to easily </w:t>
      </w:r>
      <w:r w:rsidR="00CC79A2" w:rsidRPr="005D1FC0">
        <w:rPr>
          <w:lang w:val="en-GB"/>
        </w:rPr>
        <w:t>if secular buildings with</w:t>
      </w:r>
      <w:r w:rsidR="00AD7C28" w:rsidRPr="005D1FC0">
        <w:rPr>
          <w:lang w:val="en-GB"/>
        </w:rPr>
        <w:t>out</w:t>
      </w:r>
      <w:r w:rsidR="00CC79A2" w:rsidRPr="005D1FC0">
        <w:rPr>
          <w:lang w:val="en-GB"/>
        </w:rPr>
        <w:t xml:space="preserve"> </w:t>
      </w:r>
      <w:r w:rsidR="00AD7C28" w:rsidRPr="005D1FC0">
        <w:rPr>
          <w:lang w:val="en-GB"/>
        </w:rPr>
        <w:t>such</w:t>
      </w:r>
      <w:r w:rsidR="00CC79A2" w:rsidRPr="005D1FC0">
        <w:rPr>
          <w:lang w:val="en-GB"/>
        </w:rPr>
        <w:t xml:space="preserve"> features are used for worship.</w:t>
      </w:r>
    </w:p>
    <w:p w14:paraId="0D6322C7" w14:textId="78559D2C" w:rsidR="00FC0FF1" w:rsidRPr="00FC0FF1" w:rsidRDefault="00FC0FF1" w:rsidP="00FC0FF1">
      <w:pPr>
        <w:rPr>
          <w:lang w:val="en-GB"/>
        </w:rPr>
      </w:pPr>
    </w:p>
    <w:p w14:paraId="058BA7EB" w14:textId="07E0EE87" w:rsidR="009272D1" w:rsidRPr="005D1FC0" w:rsidRDefault="00CE2E8B" w:rsidP="00E83033">
      <w:pPr>
        <w:rPr>
          <w:lang w:val="en-GB"/>
        </w:rPr>
      </w:pPr>
      <w:r w:rsidRPr="005D1FC0">
        <w:rPr>
          <w:lang w:val="en-GB"/>
        </w:rPr>
        <w:t xml:space="preserve">Science </w:t>
      </w:r>
      <w:r w:rsidR="009272D1" w:rsidRPr="005D1FC0">
        <w:rPr>
          <w:lang w:val="en-GB"/>
        </w:rPr>
        <w:t>can even identify benefits from</w:t>
      </w:r>
      <w:r w:rsidRPr="005D1FC0">
        <w:rPr>
          <w:lang w:val="en-GB"/>
        </w:rPr>
        <w:t xml:space="preserve"> </w:t>
      </w:r>
      <w:r w:rsidR="009272D1" w:rsidRPr="005D1FC0">
        <w:rPr>
          <w:lang w:val="en-GB"/>
        </w:rPr>
        <w:t>simply having</w:t>
      </w:r>
      <w:r w:rsidRPr="005D1FC0">
        <w:rPr>
          <w:lang w:val="en-GB"/>
        </w:rPr>
        <w:t xml:space="preserve"> </w:t>
      </w:r>
      <w:r w:rsidR="009272D1" w:rsidRPr="005D1FC0">
        <w:rPr>
          <w:lang w:val="en-GB"/>
        </w:rPr>
        <w:t xml:space="preserve">within a community a building that is </w:t>
      </w:r>
      <w:r w:rsidR="00454A12">
        <w:rPr>
          <w:lang w:val="en-GB"/>
        </w:rPr>
        <w:t>clearly</w:t>
      </w:r>
      <w:r w:rsidR="009272D1" w:rsidRPr="005D1FC0">
        <w:rPr>
          <w:lang w:val="en-GB"/>
        </w:rPr>
        <w:t xml:space="preserve"> intended for public worship</w:t>
      </w:r>
      <w:r w:rsidRPr="005D1FC0">
        <w:rPr>
          <w:lang w:val="en-GB"/>
        </w:rPr>
        <w:t xml:space="preserve">. </w:t>
      </w:r>
      <w:r w:rsidR="00047C7F" w:rsidRPr="005D1FC0">
        <w:rPr>
          <w:lang w:val="en-GB"/>
        </w:rPr>
        <w:t>A</w:t>
      </w:r>
      <w:r w:rsidR="00047C7F" w:rsidRPr="00047C7F">
        <w:rPr>
          <w:lang w:val="en-GB"/>
        </w:rPr>
        <w:t xml:space="preserve"> growing body of evidence suggests that people are more likely to </w:t>
      </w:r>
      <w:r w:rsidR="00047C7F" w:rsidRPr="00047C7F">
        <w:rPr>
          <w:lang w:val="en-GB"/>
        </w:rPr>
        <w:lastRenderedPageBreak/>
        <w:t xml:space="preserve">believe in God if they witness behaviours that signal to others a genuine belief.  Scientific studies have </w:t>
      </w:r>
      <w:r w:rsidR="00454A12">
        <w:rPr>
          <w:lang w:val="en-GB"/>
        </w:rPr>
        <w:t>found that</w:t>
      </w:r>
      <w:r w:rsidR="00047C7F" w:rsidRPr="00047C7F">
        <w:rPr>
          <w:lang w:val="en-GB"/>
        </w:rPr>
        <w:t xml:space="preserve"> a lack of exposure to religious actions contribut</w:t>
      </w:r>
      <w:r w:rsidR="00454A12">
        <w:rPr>
          <w:lang w:val="en-GB"/>
        </w:rPr>
        <w:t>es to</w:t>
      </w:r>
      <w:r w:rsidR="00047C7F" w:rsidRPr="00047C7F">
        <w:rPr>
          <w:lang w:val="en-GB"/>
        </w:rPr>
        <w:t xml:space="preserve"> religious disbelief </w:t>
      </w:r>
      <w:r w:rsidR="00047C7F" w:rsidRPr="005D1FC0">
        <w:rPr>
          <w:lang w:val="en-GB"/>
        </w:rPr>
        <w:t xml:space="preserve">while </w:t>
      </w:r>
      <w:r w:rsidR="00047C7F" w:rsidRPr="00047C7F">
        <w:rPr>
          <w:lang w:val="en-GB"/>
        </w:rPr>
        <w:t>the onset of atheism is shorter for individuals who witness fewer displays of this kind</w:t>
      </w:r>
      <w:r w:rsidR="00CD3FFB">
        <w:rPr>
          <w:rStyle w:val="FootnoteReference"/>
          <w:lang w:val="en-GB"/>
        </w:rPr>
        <w:footnoteReference w:id="5"/>
      </w:r>
      <w:r w:rsidR="00047C7F" w:rsidRPr="00047C7F">
        <w:rPr>
          <w:lang w:val="en-GB"/>
        </w:rPr>
        <w:t>. The system of parish churches ensures tha</w:t>
      </w:r>
      <w:r w:rsidR="00047C7F" w:rsidRPr="005D1FC0">
        <w:rPr>
          <w:lang w:val="en-GB"/>
        </w:rPr>
        <w:t>t</w:t>
      </w:r>
      <w:r w:rsidR="00047C7F" w:rsidRPr="00047C7F">
        <w:rPr>
          <w:lang w:val="en-GB"/>
        </w:rPr>
        <w:t xml:space="preserve"> actions which signal a commitment to God can be seen in every community.</w:t>
      </w:r>
      <w:r w:rsidR="00047C7F" w:rsidRPr="005D1FC0">
        <w:rPr>
          <w:lang w:val="en-GB"/>
        </w:rPr>
        <w:t xml:space="preserve"> </w:t>
      </w:r>
      <w:r w:rsidR="00047C7F" w:rsidRPr="00047C7F">
        <w:rPr>
          <w:lang w:val="en-GB"/>
        </w:rPr>
        <w:t>A group of cars and pedestrians collecting in response to the sound of church bells is highly observable</w:t>
      </w:r>
      <w:r w:rsidR="00047C7F" w:rsidRPr="005D1FC0">
        <w:rPr>
          <w:lang w:val="en-GB"/>
        </w:rPr>
        <w:t xml:space="preserve"> and a building that is </w:t>
      </w:r>
      <w:r w:rsidR="00454A12">
        <w:rPr>
          <w:lang w:val="en-GB"/>
        </w:rPr>
        <w:t xml:space="preserve">unmistakably </w:t>
      </w:r>
      <w:r w:rsidR="00047C7F" w:rsidRPr="005D1FC0">
        <w:rPr>
          <w:lang w:val="en-GB"/>
        </w:rPr>
        <w:t>dedicated to worship provides a clearer signal than a secular building co-opted for</w:t>
      </w:r>
      <w:r w:rsidR="00047C7F" w:rsidRPr="00047C7F">
        <w:rPr>
          <w:lang w:val="en-GB"/>
        </w:rPr>
        <w:t xml:space="preserve"> </w:t>
      </w:r>
      <w:r w:rsidR="009272D1" w:rsidRPr="005D1FC0">
        <w:rPr>
          <w:lang w:val="en-GB"/>
        </w:rPr>
        <w:t>religious activities</w:t>
      </w:r>
      <w:r w:rsidR="00047C7F" w:rsidRPr="005D1FC0">
        <w:rPr>
          <w:lang w:val="en-GB"/>
        </w:rPr>
        <w:t>. On the other hand, expressions of church which involve getting</w:t>
      </w:r>
      <w:r w:rsidR="00047C7F" w:rsidRPr="00047C7F">
        <w:rPr>
          <w:lang w:val="en-GB"/>
        </w:rPr>
        <w:t xml:space="preserve"> into a car to attend </w:t>
      </w:r>
      <w:r w:rsidR="00047C7F" w:rsidRPr="005D1FC0">
        <w:rPr>
          <w:lang w:val="en-GB"/>
        </w:rPr>
        <w:t xml:space="preserve">worship </w:t>
      </w:r>
      <w:r w:rsidR="00047C7F" w:rsidRPr="00047C7F">
        <w:rPr>
          <w:lang w:val="en-GB"/>
        </w:rPr>
        <w:t xml:space="preserve">in a </w:t>
      </w:r>
      <w:r w:rsidR="00E83033" w:rsidRPr="005D1FC0">
        <w:rPr>
          <w:lang w:val="en-GB"/>
        </w:rPr>
        <w:t>multi-purpose</w:t>
      </w:r>
      <w:r w:rsidR="00047C7F" w:rsidRPr="005D1FC0">
        <w:rPr>
          <w:lang w:val="en-GB"/>
        </w:rPr>
        <w:t xml:space="preserve"> building in a </w:t>
      </w:r>
      <w:r w:rsidR="00047C7F" w:rsidRPr="00047C7F">
        <w:rPr>
          <w:lang w:val="en-GB"/>
        </w:rPr>
        <w:t xml:space="preserve">different town or village </w:t>
      </w:r>
      <w:r w:rsidR="00047C7F" w:rsidRPr="005D1FC0">
        <w:rPr>
          <w:lang w:val="en-GB"/>
        </w:rPr>
        <w:t xml:space="preserve">are at risk of reducing community exposure to religious actions and in so doing, </w:t>
      </w:r>
      <w:r w:rsidR="00AD7C28" w:rsidRPr="005D1FC0">
        <w:rPr>
          <w:lang w:val="en-GB"/>
        </w:rPr>
        <w:t>worsen</w:t>
      </w:r>
      <w:r w:rsidR="00047C7F" w:rsidRPr="005D1FC0">
        <w:rPr>
          <w:lang w:val="en-GB"/>
        </w:rPr>
        <w:t xml:space="preserve"> unbelief</w:t>
      </w:r>
      <w:r w:rsidR="00047C7F" w:rsidRPr="00047C7F">
        <w:rPr>
          <w:lang w:val="en-GB"/>
        </w:rPr>
        <w:t>. </w:t>
      </w:r>
    </w:p>
    <w:p w14:paraId="27424BFF" w14:textId="77777777" w:rsidR="009272D1" w:rsidRPr="005D1FC0" w:rsidRDefault="009272D1" w:rsidP="00E83033">
      <w:pPr>
        <w:rPr>
          <w:lang w:val="en-GB"/>
        </w:rPr>
      </w:pPr>
    </w:p>
    <w:p w14:paraId="39E4E937" w14:textId="4C7006C8" w:rsidR="009272D1" w:rsidRPr="00B65FDB" w:rsidRDefault="009272D1" w:rsidP="00E83033">
      <w:pPr>
        <w:rPr>
          <w:lang w:val="en-GB"/>
        </w:rPr>
      </w:pPr>
      <w:r w:rsidRPr="005D1FC0">
        <w:rPr>
          <w:lang w:val="en-GB"/>
        </w:rPr>
        <w:t>O</w:t>
      </w:r>
      <w:r w:rsidR="00E83033" w:rsidRPr="00B65FDB">
        <w:rPr>
          <w:lang w:val="en-GB"/>
        </w:rPr>
        <w:t xml:space="preserve">nline environments pose </w:t>
      </w:r>
      <w:r w:rsidRPr="005D1FC0">
        <w:rPr>
          <w:lang w:val="en-GB"/>
        </w:rPr>
        <w:t>additional</w:t>
      </w:r>
      <w:r w:rsidR="00E83033" w:rsidRPr="00B65FDB">
        <w:rPr>
          <w:lang w:val="en-GB"/>
        </w:rPr>
        <w:t xml:space="preserve"> challenges</w:t>
      </w:r>
      <w:r w:rsidRPr="005D1FC0">
        <w:rPr>
          <w:lang w:val="en-GB"/>
        </w:rPr>
        <w:t xml:space="preserve"> because worship is distributed across several different buildings, including the participants’ own homes. </w:t>
      </w:r>
      <w:r w:rsidR="00E83033" w:rsidRPr="00B65FDB">
        <w:rPr>
          <w:lang w:val="en-GB"/>
        </w:rPr>
        <w:t xml:space="preserve"> </w:t>
      </w:r>
      <w:r w:rsidRPr="00047C7F">
        <w:rPr>
          <w:lang w:val="en-GB"/>
        </w:rPr>
        <w:t>At</w:t>
      </w:r>
      <w:r w:rsidRPr="005D1FC0">
        <w:rPr>
          <w:lang w:val="en-GB"/>
        </w:rPr>
        <w:t xml:space="preserve"> best, at</w:t>
      </w:r>
      <w:r w:rsidRPr="00047C7F">
        <w:rPr>
          <w:lang w:val="en-GB"/>
        </w:rPr>
        <w:t>tend</w:t>
      </w:r>
      <w:r w:rsidRPr="005D1FC0">
        <w:rPr>
          <w:lang w:val="en-GB"/>
        </w:rPr>
        <w:t>ance at</w:t>
      </w:r>
      <w:r w:rsidRPr="00047C7F">
        <w:rPr>
          <w:lang w:val="en-GB"/>
        </w:rPr>
        <w:t xml:space="preserve"> online worship will be visible only to those who have joined the activity (provided conferencing software has been used) and therefore unnoticed by the community at large. Changes in posture and other bodily actions tend not to be a part of online worship,</w:t>
      </w:r>
      <w:r w:rsidRPr="005D1FC0">
        <w:rPr>
          <w:lang w:val="en-GB"/>
        </w:rPr>
        <w:t xml:space="preserve"> reducing the beneficial effects of worship on physical and mental well-being, </w:t>
      </w:r>
      <w:r w:rsidR="00053515" w:rsidRPr="005D1FC0">
        <w:rPr>
          <w:lang w:val="en-GB"/>
        </w:rPr>
        <w:t>beliefs, and behaviours</w:t>
      </w:r>
      <w:r w:rsidRPr="005D1FC0">
        <w:rPr>
          <w:lang w:val="en-GB"/>
        </w:rPr>
        <w:t xml:space="preserve">. </w:t>
      </w:r>
    </w:p>
    <w:p w14:paraId="76F48F8C" w14:textId="37EC53F1" w:rsidR="00FC0FF1" w:rsidRPr="005D1FC0" w:rsidRDefault="00047C7F" w:rsidP="00F420E6">
      <w:pPr>
        <w:rPr>
          <w:lang w:val="en-GB"/>
        </w:rPr>
      </w:pPr>
      <w:r w:rsidRPr="00047C7F">
        <w:rPr>
          <w:lang w:val="en-GB"/>
        </w:rPr>
        <w:t xml:space="preserve">  </w:t>
      </w:r>
    </w:p>
    <w:p w14:paraId="367DBF38" w14:textId="5F12DAA8" w:rsidR="00E02F49" w:rsidRPr="005D1FC0" w:rsidRDefault="0055679B" w:rsidP="00F420E6">
      <w:pPr>
        <w:rPr>
          <w:b/>
          <w:bCs/>
          <w:lang w:val="en-GB"/>
        </w:rPr>
      </w:pPr>
      <w:r w:rsidRPr="005D1FC0">
        <w:rPr>
          <w:b/>
          <w:bCs/>
          <w:lang w:val="en-GB"/>
        </w:rPr>
        <w:t xml:space="preserve">The Benefits of </w:t>
      </w:r>
      <w:r w:rsidR="00E02F49" w:rsidRPr="005D1FC0">
        <w:rPr>
          <w:b/>
          <w:bCs/>
          <w:lang w:val="en-GB"/>
        </w:rPr>
        <w:t xml:space="preserve">Ordained </w:t>
      </w:r>
      <w:r w:rsidRPr="005D1FC0">
        <w:rPr>
          <w:b/>
          <w:bCs/>
          <w:lang w:val="en-GB"/>
        </w:rPr>
        <w:t>Worship Leaders</w:t>
      </w:r>
    </w:p>
    <w:p w14:paraId="188C83FF" w14:textId="732E3E6C" w:rsidR="00E25470" w:rsidRPr="005D1FC0" w:rsidRDefault="00222EF5" w:rsidP="00222EF5">
      <w:pPr>
        <w:rPr>
          <w:lang w:val="en-GB"/>
        </w:rPr>
      </w:pPr>
      <w:r w:rsidRPr="005D1FC0">
        <w:rPr>
          <w:lang w:val="en-GB"/>
        </w:rPr>
        <w:t>There is evidence to indicate that f</w:t>
      </w:r>
      <w:r w:rsidR="00E25470" w:rsidRPr="005D1FC0">
        <w:rPr>
          <w:lang w:val="en-GB"/>
        </w:rPr>
        <w:t xml:space="preserve">avourable changes in bodily and mental processes are more likely to occur when worship is led by </w:t>
      </w:r>
      <w:r w:rsidRPr="005D1FC0">
        <w:rPr>
          <w:lang w:val="en-GB"/>
        </w:rPr>
        <w:t>an ordained priest</w:t>
      </w:r>
      <w:r w:rsidR="00E25470" w:rsidRPr="005D1FC0">
        <w:rPr>
          <w:lang w:val="en-GB"/>
        </w:rPr>
        <w:t xml:space="preserve">. </w:t>
      </w:r>
      <w:r w:rsidRPr="005D1FC0">
        <w:rPr>
          <w:lang w:val="en-GB"/>
        </w:rPr>
        <w:t xml:space="preserve">The </w:t>
      </w:r>
      <w:r w:rsidR="009272D1" w:rsidRPr="005D1FC0">
        <w:rPr>
          <w:lang w:val="en-GB"/>
        </w:rPr>
        <w:t xml:space="preserve">physiological changes triggered by a shift of attention (as </w:t>
      </w:r>
      <w:r w:rsidRPr="005D1FC0">
        <w:rPr>
          <w:lang w:val="en-GB"/>
        </w:rPr>
        <w:t>described above</w:t>
      </w:r>
      <w:r w:rsidR="009272D1" w:rsidRPr="005D1FC0">
        <w:rPr>
          <w:lang w:val="en-GB"/>
        </w:rPr>
        <w:t>)</w:t>
      </w:r>
      <w:r w:rsidRPr="005D1FC0">
        <w:rPr>
          <w:lang w:val="en-GB"/>
        </w:rPr>
        <w:t xml:space="preserve"> </w:t>
      </w:r>
      <w:r w:rsidR="009272D1" w:rsidRPr="005D1FC0">
        <w:rPr>
          <w:lang w:val="en-GB"/>
        </w:rPr>
        <w:t>have been shown to be</w:t>
      </w:r>
      <w:r w:rsidR="00E8681F" w:rsidRPr="005D1FC0">
        <w:rPr>
          <w:lang w:val="en-GB"/>
        </w:rPr>
        <w:t xml:space="preserve"> </w:t>
      </w:r>
      <w:r w:rsidRPr="005D1FC0">
        <w:rPr>
          <w:lang w:val="en-GB"/>
        </w:rPr>
        <w:t>more intense and prolonged</w:t>
      </w:r>
      <w:r w:rsidR="00E8681F" w:rsidRPr="005D1FC0">
        <w:rPr>
          <w:lang w:val="en-GB"/>
        </w:rPr>
        <w:t xml:space="preserve"> </w:t>
      </w:r>
      <w:r w:rsidRPr="005D1FC0">
        <w:rPr>
          <w:lang w:val="en-GB"/>
        </w:rPr>
        <w:t>when the stimulus is a person one would follow carefully to learn something</w:t>
      </w:r>
      <w:r w:rsidR="00CD3FFB">
        <w:rPr>
          <w:rStyle w:val="FootnoteReference"/>
          <w:lang w:val="en-GB"/>
        </w:rPr>
        <w:footnoteReference w:id="6"/>
      </w:r>
      <w:r w:rsidRPr="005D1FC0">
        <w:rPr>
          <w:lang w:val="en-GB"/>
        </w:rPr>
        <w:t xml:space="preserve">. A </w:t>
      </w:r>
      <w:r w:rsidR="009272D1" w:rsidRPr="005D1FC0">
        <w:rPr>
          <w:lang w:val="en-GB"/>
        </w:rPr>
        <w:t xml:space="preserve">separate </w:t>
      </w:r>
      <w:r w:rsidRPr="005D1FC0">
        <w:rPr>
          <w:lang w:val="en-GB"/>
        </w:rPr>
        <w:t xml:space="preserve">brain imaging study </w:t>
      </w:r>
      <w:r w:rsidR="009272D1" w:rsidRPr="005D1FC0">
        <w:rPr>
          <w:lang w:val="en-GB"/>
        </w:rPr>
        <w:t xml:space="preserve">also </w:t>
      </w:r>
      <w:r w:rsidRPr="005D1FC0">
        <w:rPr>
          <w:lang w:val="en-GB"/>
        </w:rPr>
        <w:t>found that when an individual hears someone praying for them, their assumptions about the speaker</w:t>
      </w:r>
      <w:r w:rsidR="00053515" w:rsidRPr="005D1FC0">
        <w:rPr>
          <w:lang w:val="en-GB"/>
        </w:rPr>
        <w:t>’</w:t>
      </w:r>
      <w:r w:rsidRPr="005D1FC0">
        <w:rPr>
          <w:lang w:val="en-GB"/>
        </w:rPr>
        <w:t xml:space="preserve">s abilities shapes the way their </w:t>
      </w:r>
      <w:r w:rsidR="009272D1" w:rsidRPr="005D1FC0">
        <w:rPr>
          <w:lang w:val="en-GB"/>
        </w:rPr>
        <w:t>mental processes are</w:t>
      </w:r>
      <w:r w:rsidRPr="005D1FC0">
        <w:rPr>
          <w:lang w:val="en-GB"/>
        </w:rPr>
        <w:t xml:space="preserve"> affected. The effects are largest and associated with a greater sense of God’s presence when the speaker is considered to have influential authority</w:t>
      </w:r>
      <w:r w:rsidR="00CD3FFB">
        <w:rPr>
          <w:rStyle w:val="FootnoteReference"/>
          <w:lang w:val="en-GB"/>
        </w:rPr>
        <w:footnoteReference w:id="7"/>
      </w:r>
      <w:r w:rsidRPr="005D1FC0">
        <w:rPr>
          <w:lang w:val="en-GB"/>
        </w:rPr>
        <w:t xml:space="preserve">. These results resonate with </w:t>
      </w:r>
      <w:r w:rsidR="009272D1" w:rsidRPr="005D1FC0">
        <w:rPr>
          <w:lang w:val="en-GB"/>
        </w:rPr>
        <w:t>the finding</w:t>
      </w:r>
      <w:r w:rsidRPr="005D1FC0">
        <w:rPr>
          <w:lang w:val="en-GB"/>
        </w:rPr>
        <w:t xml:space="preserve"> that Christians value receiving prayers from a priest more than prayers from other Christians</w:t>
      </w:r>
      <w:r w:rsidR="00CD3FFB">
        <w:rPr>
          <w:rStyle w:val="FootnoteReference"/>
          <w:lang w:val="en-GB"/>
        </w:rPr>
        <w:footnoteReference w:id="8"/>
      </w:r>
      <w:r w:rsidRPr="005D1FC0">
        <w:rPr>
          <w:lang w:val="en-GB"/>
        </w:rPr>
        <w:t xml:space="preserve">. </w:t>
      </w:r>
      <w:r w:rsidR="00E25470" w:rsidRPr="005D1FC0">
        <w:rPr>
          <w:lang w:val="en-GB"/>
        </w:rPr>
        <w:t>While it is possible for lay worship leaders to inspire such reactions,</w:t>
      </w:r>
      <w:r w:rsidR="00E8681F" w:rsidRPr="005D1FC0">
        <w:rPr>
          <w:lang w:val="en-GB"/>
        </w:rPr>
        <w:t xml:space="preserve"> </w:t>
      </w:r>
      <w:r w:rsidR="00E25470" w:rsidRPr="005D1FC0">
        <w:rPr>
          <w:lang w:val="en-GB"/>
        </w:rPr>
        <w:t xml:space="preserve">the fact that ordained ministers have received lengthy training and are perceived to be uniquely and intrinsically transformed to represent Christ carries significant weight for many worshippers.  </w:t>
      </w:r>
    </w:p>
    <w:p w14:paraId="4DEE0955" w14:textId="77777777" w:rsidR="00E25470" w:rsidRPr="005D1FC0" w:rsidRDefault="00E25470" w:rsidP="0039664F">
      <w:pPr>
        <w:rPr>
          <w:lang w:val="en-GB"/>
        </w:rPr>
      </w:pPr>
    </w:p>
    <w:p w14:paraId="55B75ED6" w14:textId="25D531B8" w:rsidR="00FC0FF1" w:rsidRPr="005D1FC0" w:rsidRDefault="00FC0FF1" w:rsidP="00FC0FF1">
      <w:pPr>
        <w:rPr>
          <w:lang w:val="en-GB"/>
        </w:rPr>
      </w:pPr>
      <w:r w:rsidRPr="005D1FC0">
        <w:rPr>
          <w:lang w:val="en-GB"/>
        </w:rPr>
        <w:t>An ordained minister is also required for the Eucharist, and ritual</w:t>
      </w:r>
      <w:r w:rsidR="009272D1" w:rsidRPr="005D1FC0">
        <w:rPr>
          <w:lang w:val="en-GB"/>
        </w:rPr>
        <w:t xml:space="preserve"> actions</w:t>
      </w:r>
      <w:r w:rsidRPr="005D1FC0">
        <w:rPr>
          <w:lang w:val="en-GB"/>
        </w:rPr>
        <w:t xml:space="preserve"> such as those typically performed during the Eucharist have </w:t>
      </w:r>
      <w:r w:rsidR="009272D1" w:rsidRPr="005D1FC0">
        <w:rPr>
          <w:lang w:val="en-GB"/>
        </w:rPr>
        <w:t>distinct advantages</w:t>
      </w:r>
      <w:r w:rsidRPr="005D1FC0">
        <w:rPr>
          <w:lang w:val="en-GB"/>
        </w:rPr>
        <w:t xml:space="preserve"> which are confirmed by scientific research.  One study </w:t>
      </w:r>
      <w:r w:rsidR="009272D1" w:rsidRPr="005D1FC0">
        <w:rPr>
          <w:lang w:val="en-GB"/>
        </w:rPr>
        <w:t>comparing</w:t>
      </w:r>
      <w:r w:rsidRPr="005D1FC0">
        <w:rPr>
          <w:lang w:val="en-GB"/>
        </w:rPr>
        <w:t xml:space="preserve"> the survival of religious and secular communities over several decades, found that </w:t>
      </w:r>
      <w:r w:rsidRPr="00FC0FF1">
        <w:rPr>
          <w:lang w:val="en-GB"/>
        </w:rPr>
        <w:t xml:space="preserve">religious </w:t>
      </w:r>
      <w:r w:rsidRPr="005D1FC0">
        <w:rPr>
          <w:lang w:val="en-GB"/>
        </w:rPr>
        <w:t>communities</w:t>
      </w:r>
      <w:r w:rsidRPr="00FC0FF1">
        <w:rPr>
          <w:lang w:val="en-GB"/>
        </w:rPr>
        <w:t xml:space="preserve"> </w:t>
      </w:r>
      <w:r w:rsidRPr="005D1FC0">
        <w:rPr>
          <w:lang w:val="en-GB"/>
        </w:rPr>
        <w:t xml:space="preserve">tended to last longer, especially </w:t>
      </w:r>
      <w:r w:rsidR="00053515" w:rsidRPr="005D1FC0">
        <w:rPr>
          <w:lang w:val="en-GB"/>
        </w:rPr>
        <w:t xml:space="preserve">those </w:t>
      </w:r>
      <w:r w:rsidR="009272D1" w:rsidRPr="005D1FC0">
        <w:rPr>
          <w:lang w:val="en-GB"/>
        </w:rPr>
        <w:t>communities which</w:t>
      </w:r>
      <w:r w:rsidRPr="005D1FC0">
        <w:rPr>
          <w:lang w:val="en-GB"/>
        </w:rPr>
        <w:t xml:space="preserve"> emphasis</w:t>
      </w:r>
      <w:r w:rsidR="009272D1" w:rsidRPr="005D1FC0">
        <w:rPr>
          <w:lang w:val="en-GB"/>
        </w:rPr>
        <w:t>e</w:t>
      </w:r>
      <w:r w:rsidR="00053515" w:rsidRPr="005D1FC0">
        <w:rPr>
          <w:lang w:val="en-GB"/>
        </w:rPr>
        <w:t>d</w:t>
      </w:r>
      <w:r w:rsidRPr="005D1FC0">
        <w:rPr>
          <w:lang w:val="en-GB"/>
        </w:rPr>
        <w:t xml:space="preserve"> ritual</w:t>
      </w:r>
      <w:r w:rsidR="00CD3FFB">
        <w:rPr>
          <w:rStyle w:val="FootnoteReference"/>
          <w:lang w:val="en-GB"/>
        </w:rPr>
        <w:footnoteReference w:id="9"/>
      </w:r>
      <w:r w:rsidRPr="005D1FC0">
        <w:rPr>
          <w:lang w:val="en-GB"/>
        </w:rPr>
        <w:t xml:space="preserve">. Ways of being church that reduce the role for ritual and/or adopt a more secular approach may therefore be less likely to last in the longer term. This conclusion is supported by other areas of scientific research.  One body of evidence suggests that, by making the brain process actions with an unclear purpose, rituals cause the participants to become more </w:t>
      </w:r>
      <w:r w:rsidRPr="005D1FC0">
        <w:rPr>
          <w:lang w:val="en-GB"/>
        </w:rPr>
        <w:lastRenderedPageBreak/>
        <w:t>open to the accompanying narrative</w:t>
      </w:r>
      <w:r w:rsidR="00CD3FFB">
        <w:rPr>
          <w:rStyle w:val="FootnoteReference"/>
          <w:lang w:val="en-GB"/>
        </w:rPr>
        <w:footnoteReference w:id="10"/>
      </w:r>
      <w:r w:rsidRPr="005D1FC0">
        <w:rPr>
          <w:lang w:val="en-GB"/>
        </w:rPr>
        <w:t>. Moreover, the links between mind and body revealed by science provide a basis for the concept that worship narratives embodied with actions are more likely to be associat</w:t>
      </w:r>
      <w:r w:rsidR="009272D1" w:rsidRPr="005D1FC0">
        <w:rPr>
          <w:lang w:val="en-GB"/>
        </w:rPr>
        <w:t>ed</w:t>
      </w:r>
      <w:r w:rsidRPr="005D1FC0">
        <w:rPr>
          <w:lang w:val="en-GB"/>
        </w:rPr>
        <w:t xml:space="preserve"> with changes in behaviour</w:t>
      </w:r>
      <w:r w:rsidR="009272D1" w:rsidRPr="005D1FC0">
        <w:rPr>
          <w:lang w:val="en-GB"/>
        </w:rPr>
        <w:t xml:space="preserve"> that subsequently make a difference in the world.</w:t>
      </w:r>
      <w:r w:rsidRPr="005D1FC0">
        <w:rPr>
          <w:lang w:val="en-GB"/>
        </w:rPr>
        <w:t xml:space="preserve">  </w:t>
      </w:r>
    </w:p>
    <w:p w14:paraId="774D54EC" w14:textId="77777777" w:rsidR="00FC0FF1" w:rsidRPr="005D1FC0" w:rsidRDefault="00FC0FF1" w:rsidP="00FC0FF1">
      <w:pPr>
        <w:rPr>
          <w:lang w:val="en-GB"/>
        </w:rPr>
      </w:pPr>
    </w:p>
    <w:p w14:paraId="2FF0F15A" w14:textId="38D33143" w:rsidR="00B35117" w:rsidRPr="005D1FC0" w:rsidRDefault="00E8681F" w:rsidP="00E8681F">
      <w:pPr>
        <w:rPr>
          <w:lang w:val="en-GB"/>
        </w:rPr>
      </w:pPr>
      <w:r w:rsidRPr="005D1FC0">
        <w:rPr>
          <w:lang w:val="en-GB"/>
        </w:rPr>
        <w:t>Within Anglican worship, there are certain forms of words which can only be spoken by an ordained minister</w:t>
      </w:r>
      <w:r w:rsidR="00C903BD" w:rsidRPr="005D1FC0">
        <w:rPr>
          <w:lang w:val="en-GB"/>
        </w:rPr>
        <w:t>, for</w:t>
      </w:r>
      <w:r w:rsidRPr="005D1FC0">
        <w:rPr>
          <w:lang w:val="en-GB"/>
        </w:rPr>
        <w:t xml:space="preserve"> example the </w:t>
      </w:r>
      <w:r w:rsidR="00B35117" w:rsidRPr="005D1FC0">
        <w:rPr>
          <w:lang w:val="en-GB"/>
        </w:rPr>
        <w:t>‘</w:t>
      </w:r>
      <w:r w:rsidR="00C903BD" w:rsidRPr="005D1FC0">
        <w:rPr>
          <w:i/>
          <w:iCs/>
          <w:lang w:val="en-GB"/>
        </w:rPr>
        <w:t>you</w:t>
      </w:r>
      <w:r w:rsidR="00B35117" w:rsidRPr="005D1FC0">
        <w:rPr>
          <w:lang w:val="en-GB"/>
        </w:rPr>
        <w:t>’</w:t>
      </w:r>
      <w:r w:rsidR="00C903BD" w:rsidRPr="005D1FC0">
        <w:rPr>
          <w:lang w:val="en-GB"/>
        </w:rPr>
        <w:t xml:space="preserve"> form of the </w:t>
      </w:r>
      <w:r w:rsidRPr="005D1FC0">
        <w:rPr>
          <w:lang w:val="en-GB"/>
        </w:rPr>
        <w:t>Absolution</w:t>
      </w:r>
      <w:r w:rsidR="00C903BD" w:rsidRPr="005D1FC0">
        <w:rPr>
          <w:lang w:val="en-GB"/>
        </w:rPr>
        <w:t xml:space="preserve"> (</w:t>
      </w:r>
      <w:r w:rsidR="00B35117" w:rsidRPr="005D1FC0">
        <w:rPr>
          <w:lang w:val="en-GB"/>
        </w:rPr>
        <w:t xml:space="preserve">e.g., “Almighty God …., </w:t>
      </w:r>
      <w:r w:rsidR="00B35117" w:rsidRPr="00B35117">
        <w:rPr>
          <w:lang w:val="en-GB"/>
        </w:rPr>
        <w:t xml:space="preserve">have mercy upon </w:t>
      </w:r>
      <w:r w:rsidR="00B35117" w:rsidRPr="00B35117">
        <w:rPr>
          <w:i/>
          <w:iCs/>
          <w:lang w:val="en-GB"/>
        </w:rPr>
        <w:t>you</w:t>
      </w:r>
      <w:r w:rsidR="00B35117" w:rsidRPr="00B35117">
        <w:rPr>
          <w:lang w:val="en-GB"/>
        </w:rPr>
        <w:t>,</w:t>
      </w:r>
      <w:r w:rsidR="00B35117" w:rsidRPr="005D1FC0">
        <w:rPr>
          <w:lang w:val="en-GB"/>
        </w:rPr>
        <w:t xml:space="preserve"> pardon and deliver </w:t>
      </w:r>
      <w:r w:rsidR="00B35117" w:rsidRPr="005D1FC0">
        <w:rPr>
          <w:i/>
          <w:iCs/>
          <w:lang w:val="en-GB"/>
        </w:rPr>
        <w:t>you</w:t>
      </w:r>
      <w:r w:rsidR="00B35117" w:rsidRPr="005D1FC0">
        <w:rPr>
          <w:lang w:val="en-GB"/>
        </w:rPr>
        <w:t xml:space="preserve"> from all </w:t>
      </w:r>
      <w:r w:rsidR="00B35117" w:rsidRPr="005D1FC0">
        <w:rPr>
          <w:i/>
          <w:iCs/>
          <w:lang w:val="en-GB"/>
        </w:rPr>
        <w:t>your</w:t>
      </w:r>
      <w:r w:rsidR="00B35117" w:rsidRPr="005D1FC0">
        <w:rPr>
          <w:lang w:val="en-GB"/>
        </w:rPr>
        <w:t xml:space="preserve"> sins” etc). Those who are not ordained should use ‘</w:t>
      </w:r>
      <w:r w:rsidR="00B35117" w:rsidRPr="005D1FC0">
        <w:rPr>
          <w:i/>
          <w:iCs/>
          <w:lang w:val="en-GB"/>
        </w:rPr>
        <w:t>us</w:t>
      </w:r>
      <w:r w:rsidR="00B35117" w:rsidRPr="005D1FC0">
        <w:rPr>
          <w:lang w:val="en-GB"/>
        </w:rPr>
        <w:t>’ instead of ‘</w:t>
      </w:r>
      <w:r w:rsidR="00B35117" w:rsidRPr="005D1FC0">
        <w:rPr>
          <w:i/>
          <w:iCs/>
          <w:lang w:val="en-GB"/>
        </w:rPr>
        <w:t>you</w:t>
      </w:r>
      <w:r w:rsidR="00B35117" w:rsidRPr="005D1FC0">
        <w:rPr>
          <w:lang w:val="en-GB"/>
        </w:rPr>
        <w:t xml:space="preserve">’. </w:t>
      </w:r>
      <w:r w:rsidRPr="00047C7F">
        <w:rPr>
          <w:lang w:val="en-GB"/>
        </w:rPr>
        <w:t>Church of England guidance states that “</w:t>
      </w:r>
      <w:r w:rsidRPr="002377A4">
        <w:rPr>
          <w:i/>
          <w:iCs/>
          <w:lang w:val="en-GB"/>
        </w:rPr>
        <w:t>The printing of any of these absolutions in either the ‘you’ or ‘us’ form has no doctrinal or other significance</w:t>
      </w:r>
      <w:r w:rsidRPr="00047C7F">
        <w:rPr>
          <w:lang w:val="en-GB"/>
        </w:rPr>
        <w:t xml:space="preserve">”. </w:t>
      </w:r>
      <w:r w:rsidR="00B35117" w:rsidRPr="005D1FC0">
        <w:rPr>
          <w:lang w:val="en-GB"/>
        </w:rPr>
        <w:t xml:space="preserve">However, this advice </w:t>
      </w:r>
      <w:r w:rsidRPr="00047C7F">
        <w:rPr>
          <w:lang w:val="en-GB"/>
        </w:rPr>
        <w:t xml:space="preserve">is not borne out by </w:t>
      </w:r>
      <w:r w:rsidR="009272D1" w:rsidRPr="005D1FC0">
        <w:rPr>
          <w:lang w:val="en-GB"/>
        </w:rPr>
        <w:t xml:space="preserve">health </w:t>
      </w:r>
      <w:r w:rsidR="00B35117" w:rsidRPr="005D1FC0">
        <w:rPr>
          <w:lang w:val="en-GB"/>
        </w:rPr>
        <w:t>communications</w:t>
      </w:r>
      <w:r w:rsidRPr="00047C7F">
        <w:rPr>
          <w:lang w:val="en-GB"/>
        </w:rPr>
        <w:t xml:space="preserve"> research</w:t>
      </w:r>
      <w:r w:rsidR="00B35117" w:rsidRPr="005D1FC0">
        <w:rPr>
          <w:lang w:val="en-GB"/>
        </w:rPr>
        <w:t xml:space="preserve"> which shows </w:t>
      </w:r>
      <w:r w:rsidR="00B35117" w:rsidRPr="00B35117">
        <w:rPr>
          <w:lang w:val="en-GB"/>
        </w:rPr>
        <w:t xml:space="preserve">that changing the </w:t>
      </w:r>
      <w:r w:rsidR="00B35117" w:rsidRPr="005D1FC0">
        <w:rPr>
          <w:lang w:val="en-GB"/>
        </w:rPr>
        <w:t xml:space="preserve">point of view, for example from the second person </w:t>
      </w:r>
      <w:r w:rsidR="00B35117" w:rsidRPr="005D1FC0">
        <w:rPr>
          <w:i/>
          <w:iCs/>
          <w:lang w:val="en-GB"/>
        </w:rPr>
        <w:t>‘you’</w:t>
      </w:r>
      <w:r w:rsidR="00B35117" w:rsidRPr="005D1FC0">
        <w:rPr>
          <w:lang w:val="en-GB"/>
        </w:rPr>
        <w:t xml:space="preserve"> to the first person </w:t>
      </w:r>
      <w:r w:rsidR="00B35117" w:rsidRPr="005D1FC0">
        <w:rPr>
          <w:i/>
          <w:iCs/>
          <w:lang w:val="en-GB"/>
        </w:rPr>
        <w:t>‘us’</w:t>
      </w:r>
      <w:r w:rsidR="00B35117" w:rsidRPr="005D1FC0">
        <w:rPr>
          <w:lang w:val="en-GB"/>
        </w:rPr>
        <w:t xml:space="preserve">, </w:t>
      </w:r>
      <w:r w:rsidR="00B35117" w:rsidRPr="00B35117">
        <w:rPr>
          <w:lang w:val="en-GB"/>
        </w:rPr>
        <w:t xml:space="preserve">can have a significant impact on how people respond to language. The use of </w:t>
      </w:r>
      <w:r w:rsidR="00B35117" w:rsidRPr="005D1FC0">
        <w:rPr>
          <w:i/>
          <w:iCs/>
          <w:lang w:val="en-GB"/>
        </w:rPr>
        <w:t>‘</w:t>
      </w:r>
      <w:r w:rsidR="00B35117" w:rsidRPr="00B35117">
        <w:rPr>
          <w:i/>
          <w:iCs/>
          <w:lang w:val="en-GB"/>
        </w:rPr>
        <w:t>yo</w:t>
      </w:r>
      <w:r w:rsidR="00B35117" w:rsidRPr="005D1FC0">
        <w:rPr>
          <w:i/>
          <w:iCs/>
          <w:lang w:val="en-GB"/>
        </w:rPr>
        <w:t>u’</w:t>
      </w:r>
      <w:r w:rsidR="00B35117" w:rsidRPr="00B35117">
        <w:rPr>
          <w:lang w:val="en-GB"/>
        </w:rPr>
        <w:t xml:space="preserve"> fosters the development of memories and enhances emotional response</w:t>
      </w:r>
      <w:r w:rsidR="00CD3FFB">
        <w:rPr>
          <w:rStyle w:val="FootnoteReference"/>
          <w:lang w:val="en-GB"/>
        </w:rPr>
        <w:footnoteReference w:id="11"/>
      </w:r>
      <w:r w:rsidR="00B35117" w:rsidRPr="005D1FC0">
        <w:rPr>
          <w:lang w:val="en-GB"/>
        </w:rPr>
        <w:t>. With the ‘</w:t>
      </w:r>
      <w:r w:rsidR="00B35117" w:rsidRPr="005D1FC0">
        <w:rPr>
          <w:i/>
          <w:iCs/>
          <w:lang w:val="en-GB"/>
        </w:rPr>
        <w:t>you’</w:t>
      </w:r>
      <w:r w:rsidR="00B35117" w:rsidRPr="005D1FC0">
        <w:rPr>
          <w:lang w:val="en-GB"/>
        </w:rPr>
        <w:t xml:space="preserve"> form of the Absolution, the congregation are therefore more likely to feel that they are experiencing the event</w:t>
      </w:r>
      <w:r w:rsidRPr="00047C7F">
        <w:rPr>
          <w:lang w:val="en-GB"/>
        </w:rPr>
        <w:t xml:space="preserve">, </w:t>
      </w:r>
      <w:r w:rsidR="00B35117" w:rsidRPr="005D1FC0">
        <w:rPr>
          <w:lang w:val="en-GB"/>
        </w:rPr>
        <w:t>reinforcing the</w:t>
      </w:r>
      <w:r w:rsidR="00B35117" w:rsidRPr="0039664F">
        <w:rPr>
          <w:lang w:val="en-GB"/>
        </w:rPr>
        <w:t xml:space="preserve"> greater sense of God’s </w:t>
      </w:r>
      <w:r w:rsidR="00B35117" w:rsidRPr="005D1FC0">
        <w:rPr>
          <w:lang w:val="en-GB"/>
        </w:rPr>
        <w:t xml:space="preserve">presence felt when receiving prayer from a person of influential authority (as </w:t>
      </w:r>
      <w:r w:rsidR="00053515" w:rsidRPr="005D1FC0">
        <w:rPr>
          <w:lang w:val="en-GB"/>
        </w:rPr>
        <w:t>outlin</w:t>
      </w:r>
      <w:r w:rsidR="00B35117" w:rsidRPr="005D1FC0">
        <w:rPr>
          <w:lang w:val="en-GB"/>
        </w:rPr>
        <w:t xml:space="preserve">ed above). </w:t>
      </w:r>
    </w:p>
    <w:p w14:paraId="114E1574" w14:textId="7B99AF1F" w:rsidR="00FC0FF1" w:rsidRPr="005D1FC0" w:rsidRDefault="00FC0FF1" w:rsidP="00E8681F">
      <w:pPr>
        <w:rPr>
          <w:lang w:val="en-GB"/>
        </w:rPr>
      </w:pPr>
    </w:p>
    <w:p w14:paraId="1C4282AE" w14:textId="52FA90AD" w:rsidR="003C59A1" w:rsidRPr="005D1FC0" w:rsidRDefault="00AD7C28" w:rsidP="00AD7C28">
      <w:pPr>
        <w:rPr>
          <w:lang w:val="en-GB"/>
        </w:rPr>
      </w:pPr>
      <w:r w:rsidRPr="00047C7F">
        <w:rPr>
          <w:b/>
          <w:bCs/>
          <w:lang w:val="en-GB"/>
        </w:rPr>
        <w:t>Fresh Explanations and Fresh Expressions</w:t>
      </w:r>
      <w:r w:rsidRPr="00047C7F">
        <w:rPr>
          <w:lang w:val="en-GB"/>
        </w:rPr>
        <w:t>  </w:t>
      </w:r>
    </w:p>
    <w:p w14:paraId="0296A8D2" w14:textId="3E425F13" w:rsidR="003C59A1" w:rsidRPr="005D1FC0" w:rsidRDefault="00AD7C28" w:rsidP="00AD7C28">
      <w:pPr>
        <w:rPr>
          <w:bCs/>
          <w:lang w:val="en-GB"/>
        </w:rPr>
      </w:pPr>
      <w:r w:rsidRPr="005D1FC0">
        <w:rPr>
          <w:bCs/>
          <w:lang w:val="en-GB"/>
        </w:rPr>
        <w:t xml:space="preserve">Although the implications of the scientific research </w:t>
      </w:r>
      <w:r w:rsidR="00572DE4" w:rsidRPr="005D1FC0">
        <w:rPr>
          <w:bCs/>
          <w:lang w:val="en-GB"/>
        </w:rPr>
        <w:t>summarised in this article</w:t>
      </w:r>
      <w:r w:rsidRPr="005D1FC0">
        <w:rPr>
          <w:bCs/>
          <w:lang w:val="en-GB"/>
        </w:rPr>
        <w:t xml:space="preserve"> are not definitive, there is enough data to </w:t>
      </w:r>
      <w:r w:rsidR="00B65FDB" w:rsidRPr="005D1FC0">
        <w:rPr>
          <w:bCs/>
          <w:lang w:val="en-GB"/>
        </w:rPr>
        <w:t>suggest</w:t>
      </w:r>
      <w:r w:rsidRPr="005D1FC0">
        <w:rPr>
          <w:bCs/>
          <w:lang w:val="en-GB"/>
        </w:rPr>
        <w:t xml:space="preserve"> that </w:t>
      </w:r>
      <w:r w:rsidR="00B65FDB" w:rsidRPr="005D1FC0">
        <w:rPr>
          <w:bCs/>
          <w:lang w:val="en-GB"/>
        </w:rPr>
        <w:t>some church leaders may have underestimated the value of c</w:t>
      </w:r>
      <w:r w:rsidRPr="005D1FC0">
        <w:rPr>
          <w:bCs/>
          <w:lang w:val="en-GB"/>
        </w:rPr>
        <w:t>hurch buildings and ordained minist</w:t>
      </w:r>
      <w:r w:rsidR="00B65FDB" w:rsidRPr="005D1FC0">
        <w:rPr>
          <w:bCs/>
          <w:lang w:val="en-GB"/>
        </w:rPr>
        <w:t>ry</w:t>
      </w:r>
      <w:r w:rsidRPr="005D1FC0">
        <w:rPr>
          <w:bCs/>
          <w:lang w:val="en-GB"/>
        </w:rPr>
        <w:t xml:space="preserve">. </w:t>
      </w:r>
      <w:r w:rsidR="00B65FDB" w:rsidRPr="005D1FC0">
        <w:rPr>
          <w:bCs/>
          <w:lang w:val="en-GB"/>
        </w:rPr>
        <w:t>The</w:t>
      </w:r>
      <w:r w:rsidR="009272D1" w:rsidRPr="005D1FC0">
        <w:rPr>
          <w:bCs/>
          <w:lang w:val="en-GB"/>
        </w:rPr>
        <w:t xml:space="preserve"> scientific principles underlying evidence-based medicine state that, when there is less than perfect evidence, decisions should be made using the best evidence available. On that basis, </w:t>
      </w:r>
      <w:r w:rsidR="00B65FDB" w:rsidRPr="005D1FC0">
        <w:rPr>
          <w:bCs/>
          <w:lang w:val="en-GB"/>
        </w:rPr>
        <w:t xml:space="preserve">priests in the pulpit (both literally and </w:t>
      </w:r>
      <w:r w:rsidR="00CD3FFB">
        <w:rPr>
          <w:bCs/>
          <w:lang w:val="en-GB"/>
        </w:rPr>
        <w:t>figurativel</w:t>
      </w:r>
      <w:r w:rsidR="00B65FDB" w:rsidRPr="005D1FC0">
        <w:rPr>
          <w:bCs/>
          <w:lang w:val="en-GB"/>
        </w:rPr>
        <w:t xml:space="preserve">y) </w:t>
      </w:r>
      <w:r w:rsidR="009272D1" w:rsidRPr="005D1FC0">
        <w:rPr>
          <w:bCs/>
          <w:lang w:val="en-GB"/>
        </w:rPr>
        <w:t xml:space="preserve">should be </w:t>
      </w:r>
      <w:r w:rsidR="002377A4">
        <w:rPr>
          <w:bCs/>
          <w:lang w:val="en-GB"/>
        </w:rPr>
        <w:t>regarded</w:t>
      </w:r>
      <w:r w:rsidR="009272D1" w:rsidRPr="005D1FC0">
        <w:rPr>
          <w:bCs/>
          <w:lang w:val="en-GB"/>
        </w:rPr>
        <w:t xml:space="preserve"> as important for</w:t>
      </w:r>
      <w:r w:rsidR="00B65FDB" w:rsidRPr="005D1FC0">
        <w:rPr>
          <w:bCs/>
          <w:lang w:val="en-GB"/>
        </w:rPr>
        <w:t xml:space="preserve"> the future of the church</w:t>
      </w:r>
      <w:r w:rsidR="009272D1" w:rsidRPr="005D1FC0">
        <w:rPr>
          <w:bCs/>
          <w:lang w:val="en-GB"/>
        </w:rPr>
        <w:t xml:space="preserve">. Notably, no equivalent evidence has been offered to support alternative ways of being church. </w:t>
      </w:r>
      <w:r w:rsidR="00E83033" w:rsidRPr="005D1FC0">
        <w:rPr>
          <w:bCs/>
          <w:lang w:val="en-GB"/>
        </w:rPr>
        <w:t xml:space="preserve">But why should </w:t>
      </w:r>
      <w:r w:rsidR="009272D1" w:rsidRPr="005D1FC0">
        <w:rPr>
          <w:bCs/>
          <w:lang w:val="en-GB"/>
        </w:rPr>
        <w:t>the church</w:t>
      </w:r>
      <w:r w:rsidR="00E83033" w:rsidRPr="005D1FC0">
        <w:rPr>
          <w:bCs/>
          <w:lang w:val="en-GB"/>
        </w:rPr>
        <w:t xml:space="preserve"> take notice of science?</w:t>
      </w:r>
    </w:p>
    <w:p w14:paraId="21180CD5" w14:textId="77777777" w:rsidR="003C59A1" w:rsidRPr="005D1FC0" w:rsidRDefault="003C59A1" w:rsidP="00AD7C28">
      <w:pPr>
        <w:rPr>
          <w:bCs/>
          <w:lang w:val="en-GB"/>
        </w:rPr>
      </w:pPr>
    </w:p>
    <w:p w14:paraId="3BD96F5A" w14:textId="180EA4A4" w:rsidR="00B65FDB" w:rsidRPr="005D1FC0" w:rsidRDefault="009272D1" w:rsidP="00B65FDB">
      <w:pPr>
        <w:rPr>
          <w:lang w:val="en-GB"/>
        </w:rPr>
      </w:pPr>
      <w:r w:rsidRPr="005D1FC0">
        <w:rPr>
          <w:bCs/>
          <w:lang w:val="en-GB"/>
        </w:rPr>
        <w:t>The</w:t>
      </w:r>
      <w:r w:rsidR="00AD7C28" w:rsidRPr="005D1FC0">
        <w:rPr>
          <w:lang w:val="en-GB"/>
        </w:rPr>
        <w:t xml:space="preserve"> natural world which science explores is important to Christians. The bible describes how the natural world takes part in worship (</w:t>
      </w:r>
      <w:proofErr w:type="gramStart"/>
      <w:r w:rsidR="00AD7C28" w:rsidRPr="005D1FC0">
        <w:rPr>
          <w:lang w:val="en-GB"/>
        </w:rPr>
        <w:t>e.g.</w:t>
      </w:r>
      <w:proofErr w:type="gramEnd"/>
      <w:r w:rsidR="00AD7C28" w:rsidRPr="005D1FC0">
        <w:rPr>
          <w:lang w:val="en-GB"/>
        </w:rPr>
        <w:t xml:space="preserve"> Psalm 148, Revelation 4) and items from the natural world play a central role in some forms of worship: water in Baptism, bread and wine in the Eucharist.</w:t>
      </w:r>
      <w:r w:rsidR="003C59A1" w:rsidRPr="005D1FC0">
        <w:rPr>
          <w:bCs/>
          <w:lang w:val="en-GB"/>
        </w:rPr>
        <w:t xml:space="preserve"> </w:t>
      </w:r>
      <w:r w:rsidRPr="005D1FC0">
        <w:rPr>
          <w:lang w:val="en-GB"/>
        </w:rPr>
        <w:t>And j</w:t>
      </w:r>
      <w:r w:rsidR="00B65FDB" w:rsidRPr="00B65FDB">
        <w:rPr>
          <w:lang w:val="en-GB"/>
        </w:rPr>
        <w:t xml:space="preserve">ust as Jesus used publicly available knowledge about the natural world in many of his parables, we can use publicly available science to enrich our understanding of worship and to communicate that understanding in a clear and culturally relevant way. </w:t>
      </w:r>
    </w:p>
    <w:p w14:paraId="4D1F2A70" w14:textId="3FABD8D7" w:rsidR="009272D1" w:rsidRPr="005D1FC0" w:rsidRDefault="009272D1" w:rsidP="00B65FDB">
      <w:pPr>
        <w:rPr>
          <w:lang w:val="en-GB"/>
        </w:rPr>
      </w:pPr>
    </w:p>
    <w:p w14:paraId="6B81325B" w14:textId="6D320D85" w:rsidR="009272D1" w:rsidRPr="005D1FC0" w:rsidRDefault="009272D1" w:rsidP="009272D1">
      <w:pPr>
        <w:rPr>
          <w:lang w:val="en-GB"/>
        </w:rPr>
      </w:pPr>
      <w:r w:rsidRPr="00047C7F">
        <w:rPr>
          <w:lang w:val="en-GB"/>
        </w:rPr>
        <w:t>Religious actions can appear obscure to those outside the church</w:t>
      </w:r>
      <w:r w:rsidRPr="005D1FC0">
        <w:rPr>
          <w:lang w:val="en-GB"/>
        </w:rPr>
        <w:t xml:space="preserve">. Yet, by showing how these actions promote well-being, </w:t>
      </w:r>
      <w:r w:rsidRPr="00047C7F">
        <w:rPr>
          <w:lang w:val="en-GB"/>
        </w:rPr>
        <w:t>support the absorption of religious knowledge</w:t>
      </w:r>
      <w:r w:rsidRPr="005D1FC0">
        <w:rPr>
          <w:lang w:val="en-GB"/>
        </w:rPr>
        <w:t xml:space="preserve">, and strengthen the </w:t>
      </w:r>
      <w:r w:rsidRPr="00047C7F">
        <w:rPr>
          <w:lang w:val="en-GB"/>
        </w:rPr>
        <w:t>belief of worshippers</w:t>
      </w:r>
      <w:r w:rsidRPr="005D1FC0">
        <w:rPr>
          <w:lang w:val="en-GB"/>
        </w:rPr>
        <w:t xml:space="preserve">, a blend of science and Christian thinking can deliver a fresh explanation of church which engages with contemporary society in a new way. Simplifying </w:t>
      </w:r>
      <w:r w:rsidRPr="00047C7F">
        <w:rPr>
          <w:lang w:val="en-GB"/>
        </w:rPr>
        <w:t xml:space="preserve">worship </w:t>
      </w:r>
      <w:r w:rsidRPr="005D1FC0">
        <w:rPr>
          <w:lang w:val="en-GB"/>
        </w:rPr>
        <w:t>to improve accessibility could prove</w:t>
      </w:r>
      <w:r w:rsidRPr="00047C7F">
        <w:rPr>
          <w:lang w:val="en-GB"/>
        </w:rPr>
        <w:t xml:space="preserve"> counter-productive</w:t>
      </w:r>
      <w:r w:rsidRPr="005D1FC0">
        <w:rPr>
          <w:lang w:val="en-GB"/>
        </w:rPr>
        <w:t xml:space="preserve"> unless</w:t>
      </w:r>
      <w:r w:rsidRPr="00047C7F">
        <w:rPr>
          <w:lang w:val="en-GB"/>
        </w:rPr>
        <w:t xml:space="preserve">, as missiologist Stefan </w:t>
      </w:r>
      <w:proofErr w:type="spellStart"/>
      <w:r w:rsidRPr="00047C7F">
        <w:rPr>
          <w:lang w:val="en-GB"/>
        </w:rPr>
        <w:t>Paas</w:t>
      </w:r>
      <w:proofErr w:type="spellEnd"/>
      <w:r w:rsidRPr="00047C7F">
        <w:rPr>
          <w:lang w:val="en-GB"/>
        </w:rPr>
        <w:t xml:space="preserve"> argues, new approaches to mission “guard the core Eucharistic event and build paths towards this core”.  </w:t>
      </w:r>
      <w:r w:rsidRPr="005D1FC0">
        <w:rPr>
          <w:lang w:val="en-GB"/>
        </w:rPr>
        <w:t xml:space="preserve">The enhanced understanding of worship offered by a combined theological/scientific approach can help to keep the Eucharist at the centre of church life, while informing </w:t>
      </w:r>
      <w:r w:rsidR="00621BEF" w:rsidRPr="005D1FC0">
        <w:rPr>
          <w:lang w:val="en-GB"/>
        </w:rPr>
        <w:t>strategies</w:t>
      </w:r>
      <w:r w:rsidRPr="005D1FC0">
        <w:rPr>
          <w:lang w:val="en-GB"/>
        </w:rPr>
        <w:t xml:space="preserve"> for mission which offer compelling and accessible pathways to this core. </w:t>
      </w:r>
      <w:r w:rsidRPr="00047C7F">
        <w:rPr>
          <w:lang w:val="en-GB"/>
        </w:rPr>
        <w:t xml:space="preserve"> </w:t>
      </w:r>
    </w:p>
    <w:p w14:paraId="51E02A01" w14:textId="17E3C8A2" w:rsidR="00FC0FF1" w:rsidRPr="005D1FC0" w:rsidRDefault="00FC0FF1" w:rsidP="00E8681F">
      <w:pPr>
        <w:rPr>
          <w:lang w:val="en-GB"/>
        </w:rPr>
      </w:pPr>
    </w:p>
    <w:p w14:paraId="61A3C0DC" w14:textId="3AB27DB0" w:rsidR="00B65FDB" w:rsidRPr="005D1FC0" w:rsidRDefault="00B65FDB" w:rsidP="00B65FDB">
      <w:pPr>
        <w:rPr>
          <w:lang w:val="en-GB"/>
        </w:rPr>
      </w:pPr>
      <w:r w:rsidRPr="00B65FDB">
        <w:rPr>
          <w:lang w:val="en-GB"/>
        </w:rPr>
        <w:lastRenderedPageBreak/>
        <w:t xml:space="preserve">We are currently being asked to reshape our church into something </w:t>
      </w:r>
      <w:r w:rsidR="009272D1" w:rsidRPr="005D1FC0">
        <w:rPr>
          <w:lang w:val="en-GB"/>
        </w:rPr>
        <w:t>“</w:t>
      </w:r>
      <w:r w:rsidRPr="00B65FDB">
        <w:rPr>
          <w:lang w:val="en-GB"/>
        </w:rPr>
        <w:t>simpler, humbler and bolder</w:t>
      </w:r>
      <w:r w:rsidR="009272D1" w:rsidRPr="005D1FC0">
        <w:rPr>
          <w:lang w:val="en-GB"/>
        </w:rPr>
        <w:t>”</w:t>
      </w:r>
      <w:r w:rsidRPr="00B65FDB">
        <w:rPr>
          <w:lang w:val="en-GB"/>
        </w:rPr>
        <w:t xml:space="preserve">. Perhaps a humbler church might acknowledge that it </w:t>
      </w:r>
      <w:r w:rsidR="009272D1" w:rsidRPr="005D1FC0">
        <w:rPr>
          <w:lang w:val="en-GB"/>
        </w:rPr>
        <w:t>may have</w:t>
      </w:r>
      <w:r w:rsidRPr="00B65FDB">
        <w:rPr>
          <w:lang w:val="en-GB"/>
        </w:rPr>
        <w:t xml:space="preserve"> failed to </w:t>
      </w:r>
      <w:r w:rsidR="002377A4" w:rsidRPr="00B65FDB">
        <w:rPr>
          <w:lang w:val="en-GB"/>
        </w:rPr>
        <w:t>consider</w:t>
      </w:r>
      <w:r w:rsidRPr="00B65FDB">
        <w:rPr>
          <w:lang w:val="en-GB"/>
        </w:rPr>
        <w:t xml:space="preserve"> all relevant knowledge before developing a strategy for the future. </w:t>
      </w:r>
      <w:r w:rsidR="00ED689E" w:rsidRPr="005D1FC0">
        <w:rPr>
          <w:lang w:val="en-GB"/>
        </w:rPr>
        <w:t xml:space="preserve">And if </w:t>
      </w:r>
      <w:r w:rsidRPr="00B65FDB">
        <w:rPr>
          <w:lang w:val="en-GB"/>
        </w:rPr>
        <w:t xml:space="preserve">we are bold enough to factor in the available scientific data (reinterpreted within a Christian framework) we might discover that simpler ways to </w:t>
      </w:r>
      <w:r w:rsidRPr="005D1FC0">
        <w:rPr>
          <w:lang w:val="en-GB"/>
        </w:rPr>
        <w:t xml:space="preserve">live and </w:t>
      </w:r>
      <w:r w:rsidRPr="00B65FDB">
        <w:rPr>
          <w:lang w:val="en-GB"/>
        </w:rPr>
        <w:t xml:space="preserve">share the gospel may not be the most effective for transforming lives. Perhaps explanation is needed more than simplification. </w:t>
      </w:r>
    </w:p>
    <w:p w14:paraId="37CAD69D" w14:textId="77777777" w:rsidR="00B65FDB" w:rsidRPr="005D1FC0" w:rsidRDefault="00B65FDB" w:rsidP="00E8681F">
      <w:pPr>
        <w:rPr>
          <w:lang w:val="en-GB"/>
        </w:rPr>
      </w:pPr>
    </w:p>
    <w:p w14:paraId="3C77FD83" w14:textId="77777777" w:rsidR="005D1FC0" w:rsidRDefault="005D1FC0">
      <w:pPr>
        <w:rPr>
          <w:lang w:val="en-GB"/>
        </w:rPr>
      </w:pPr>
    </w:p>
    <w:p w14:paraId="19927400" w14:textId="77777777" w:rsidR="005D1FC0" w:rsidRDefault="005D1FC0">
      <w:pPr>
        <w:rPr>
          <w:lang w:val="en-GB"/>
        </w:rPr>
      </w:pPr>
    </w:p>
    <w:p w14:paraId="3962631F" w14:textId="624559CA" w:rsidR="00707047" w:rsidRPr="005D1FC0" w:rsidRDefault="003C59A1">
      <w:pPr>
        <w:rPr>
          <w:lang w:val="en-GB"/>
        </w:rPr>
      </w:pPr>
      <w:r w:rsidRPr="005D1FC0">
        <w:rPr>
          <w:lang w:val="en-GB"/>
        </w:rPr>
        <w:t xml:space="preserve">Ken Miles is an academic radiologist and author of </w:t>
      </w:r>
      <w:r w:rsidRPr="005D1FC0">
        <w:rPr>
          <w:i/>
          <w:iCs/>
          <w:lang w:val="en-GB"/>
        </w:rPr>
        <w:t>“From Billiard Balls to Bishops: A scientist’s introduction to Christian worship”</w:t>
      </w:r>
      <w:r w:rsidRPr="005D1FC0">
        <w:rPr>
          <w:lang w:val="en-GB"/>
        </w:rPr>
        <w:t>, published by Wipf and Stock.</w:t>
      </w:r>
    </w:p>
    <w:sectPr w:rsidR="00707047" w:rsidRPr="005D1FC0" w:rsidSect="009272D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4338F" w14:textId="77777777" w:rsidR="005D181C" w:rsidRDefault="005D181C" w:rsidP="00047C7F">
      <w:r>
        <w:separator/>
      </w:r>
    </w:p>
  </w:endnote>
  <w:endnote w:type="continuationSeparator" w:id="0">
    <w:p w14:paraId="48DE7C0E" w14:textId="77777777" w:rsidR="005D181C" w:rsidRDefault="005D181C" w:rsidP="00047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CBC6" w14:textId="77777777" w:rsidR="005D181C" w:rsidRDefault="005D181C" w:rsidP="00047C7F">
      <w:r>
        <w:separator/>
      </w:r>
    </w:p>
  </w:footnote>
  <w:footnote w:type="continuationSeparator" w:id="0">
    <w:p w14:paraId="11688ECE" w14:textId="77777777" w:rsidR="005D181C" w:rsidRDefault="005D181C" w:rsidP="00047C7F">
      <w:r>
        <w:continuationSeparator/>
      </w:r>
    </w:p>
  </w:footnote>
  <w:footnote w:id="1">
    <w:p w14:paraId="5BBADFDF" w14:textId="77777777" w:rsidR="00CD3FFB" w:rsidRPr="00CD3FFB" w:rsidRDefault="00CD3FFB" w:rsidP="00CD3FFB">
      <w:pPr>
        <w:pStyle w:val="FootnoteText"/>
        <w:rPr>
          <w:lang w:val="en-GB"/>
        </w:rPr>
      </w:pPr>
      <w:r w:rsidRPr="00CD3FFB">
        <w:rPr>
          <w:rStyle w:val="FootnoteReference"/>
        </w:rPr>
        <w:footnoteRef/>
      </w:r>
      <w:r w:rsidRPr="00CD3FFB">
        <w:t xml:space="preserve"> </w:t>
      </w:r>
      <w:r w:rsidRPr="00CD3FFB">
        <w:rPr>
          <w:lang w:val="en-GB"/>
        </w:rPr>
        <w:t>Meagher, Benjamin R. “Deciphering the Religious Orientation of a Sacred Space:</w:t>
      </w:r>
    </w:p>
    <w:p w14:paraId="69490A26" w14:textId="08845D92" w:rsidR="00CD3FFB" w:rsidRPr="00CD3FFB" w:rsidRDefault="00CD3FFB" w:rsidP="00CD3FFB">
      <w:pPr>
        <w:pStyle w:val="FootnoteText"/>
        <w:rPr>
          <w:lang w:val="en-GB"/>
        </w:rPr>
      </w:pPr>
      <w:r w:rsidRPr="00CD3FFB">
        <w:rPr>
          <w:lang w:val="en-GB"/>
        </w:rPr>
        <w:t>Disparate Impressions of Worship Settings by Congregants and External Observers.”</w:t>
      </w:r>
    </w:p>
    <w:p w14:paraId="2ED7B67D" w14:textId="32173F8E" w:rsidR="00CD3FFB" w:rsidRPr="00CD3FFB" w:rsidRDefault="00CD3FFB" w:rsidP="00CD3FFB">
      <w:pPr>
        <w:pStyle w:val="FootnoteText"/>
        <w:rPr>
          <w:lang w:val="en-US"/>
        </w:rPr>
      </w:pPr>
      <w:r w:rsidRPr="00CD3FFB">
        <w:rPr>
          <w:i/>
          <w:iCs/>
          <w:lang w:val="en-GB"/>
        </w:rPr>
        <w:t>Journal of Environmental Psychology</w:t>
      </w:r>
      <w:r w:rsidRPr="00CD3FFB">
        <w:rPr>
          <w:lang w:val="en-GB"/>
        </w:rPr>
        <w:t xml:space="preserve"> 55 (2018) 70–80.</w:t>
      </w:r>
    </w:p>
  </w:footnote>
  <w:footnote w:id="2">
    <w:p w14:paraId="05E9A079" w14:textId="77777777" w:rsidR="00CD3FFB" w:rsidRPr="00CD3FFB" w:rsidRDefault="00CD3FFB" w:rsidP="00CD3FFB">
      <w:pPr>
        <w:pStyle w:val="FootnoteText"/>
        <w:rPr>
          <w:lang w:val="en-GB"/>
        </w:rPr>
      </w:pPr>
      <w:r>
        <w:rPr>
          <w:rStyle w:val="FootnoteReference"/>
        </w:rPr>
        <w:footnoteRef/>
      </w:r>
      <w:r>
        <w:t xml:space="preserve"> </w:t>
      </w:r>
      <w:r w:rsidRPr="00CD3FFB">
        <w:rPr>
          <w:lang w:val="en-GB"/>
        </w:rPr>
        <w:t>Meier, Brian P., et al. “What’s ‘Up’ with God? Vertical Space as a Representation of the</w:t>
      </w:r>
    </w:p>
    <w:p w14:paraId="1258A6AC" w14:textId="6EBDF069" w:rsidR="00CD3FFB" w:rsidRPr="00CD3FFB" w:rsidRDefault="00CD3FFB" w:rsidP="00CD3FFB">
      <w:pPr>
        <w:pStyle w:val="FootnoteText"/>
        <w:rPr>
          <w:lang w:val="en-US"/>
        </w:rPr>
      </w:pPr>
      <w:r w:rsidRPr="00CD3FFB">
        <w:rPr>
          <w:lang w:val="en-GB"/>
        </w:rPr>
        <w:t xml:space="preserve">Divine.” </w:t>
      </w:r>
      <w:r w:rsidRPr="00CD3FFB">
        <w:rPr>
          <w:i/>
          <w:iCs/>
          <w:lang w:val="en-GB"/>
        </w:rPr>
        <w:t>Journal of Personality and Social Psychology</w:t>
      </w:r>
      <w:r w:rsidRPr="00CD3FFB">
        <w:rPr>
          <w:lang w:val="en-GB"/>
        </w:rPr>
        <w:t xml:space="preserve"> 93 (2007) 699–710.</w:t>
      </w:r>
    </w:p>
  </w:footnote>
  <w:footnote w:id="3">
    <w:p w14:paraId="364E477B" w14:textId="77777777" w:rsidR="00CD3FFB" w:rsidRPr="00CD3FFB" w:rsidRDefault="00CD3FFB" w:rsidP="00CD3FFB">
      <w:pPr>
        <w:pStyle w:val="FootnoteText"/>
        <w:rPr>
          <w:lang w:val="en-GB"/>
        </w:rPr>
      </w:pPr>
      <w:r w:rsidRPr="00CD3FFB">
        <w:rPr>
          <w:rStyle w:val="FootnoteReference"/>
        </w:rPr>
        <w:footnoteRef/>
      </w:r>
      <w:r w:rsidRPr="00CD3FFB">
        <w:t xml:space="preserve"> </w:t>
      </w:r>
      <w:r w:rsidRPr="00CD3FFB">
        <w:rPr>
          <w:lang w:val="en-GB"/>
        </w:rPr>
        <w:t>Meier, Brian P., et al. “God Is Up? Replication and Extension Attempts of Meier et al.</w:t>
      </w:r>
    </w:p>
    <w:p w14:paraId="78069C01" w14:textId="7418FE77" w:rsidR="00CD3FFB" w:rsidRPr="00CD3FFB" w:rsidRDefault="00CD3FFB" w:rsidP="00CD3FFB">
      <w:pPr>
        <w:pStyle w:val="FootnoteText"/>
        <w:rPr>
          <w:lang w:val="en-US"/>
        </w:rPr>
      </w:pPr>
      <w:r w:rsidRPr="00CD3FFB">
        <w:rPr>
          <w:lang w:val="en-GB"/>
        </w:rPr>
        <w:t xml:space="preserve">(2007).” </w:t>
      </w:r>
      <w:r w:rsidRPr="00CD3FFB">
        <w:rPr>
          <w:i/>
          <w:iCs/>
          <w:lang w:val="en-GB"/>
        </w:rPr>
        <w:t>Psychology of Religion and Spirituality</w:t>
      </w:r>
      <w:r w:rsidRPr="00CD3FFB">
        <w:rPr>
          <w:lang w:val="en-GB"/>
        </w:rPr>
        <w:t xml:space="preserve"> (2021).</w:t>
      </w:r>
    </w:p>
  </w:footnote>
  <w:footnote w:id="4">
    <w:p w14:paraId="6615099D" w14:textId="77777777" w:rsidR="00CD3FFB" w:rsidRPr="00CD3FFB" w:rsidRDefault="00CD3FFB" w:rsidP="00CD3FFB">
      <w:pPr>
        <w:pStyle w:val="FootnoteText"/>
        <w:rPr>
          <w:lang w:val="en-GB"/>
        </w:rPr>
      </w:pPr>
      <w:r>
        <w:rPr>
          <w:rStyle w:val="FootnoteReference"/>
        </w:rPr>
        <w:footnoteRef/>
      </w:r>
      <w:r>
        <w:t xml:space="preserve"> </w:t>
      </w:r>
      <w:r w:rsidRPr="00CD3FFB">
        <w:rPr>
          <w:lang w:val="en-GB"/>
        </w:rPr>
        <w:t xml:space="preserve">Chasteen, Alison L., et al. “Thinking of God Moves Attention.” </w:t>
      </w:r>
      <w:proofErr w:type="spellStart"/>
      <w:r w:rsidRPr="00CD3FFB">
        <w:rPr>
          <w:i/>
          <w:iCs/>
          <w:lang w:val="en-GB"/>
        </w:rPr>
        <w:t>Neuropsychologia</w:t>
      </w:r>
      <w:proofErr w:type="spellEnd"/>
      <w:r w:rsidRPr="00CD3FFB">
        <w:rPr>
          <w:lang w:val="en-GB"/>
        </w:rPr>
        <w:t xml:space="preserve"> 48</w:t>
      </w:r>
    </w:p>
    <w:p w14:paraId="3188ED47" w14:textId="501EB755" w:rsidR="00CD3FFB" w:rsidRPr="00CD3FFB" w:rsidRDefault="00CD3FFB" w:rsidP="00CD3FFB">
      <w:pPr>
        <w:pStyle w:val="FootnoteText"/>
        <w:rPr>
          <w:lang w:val="en-US"/>
        </w:rPr>
      </w:pPr>
      <w:r w:rsidRPr="00CD3FFB">
        <w:rPr>
          <w:lang w:val="en-GB"/>
        </w:rPr>
        <w:t>(2010) 627–30.</w:t>
      </w:r>
    </w:p>
  </w:footnote>
  <w:footnote w:id="5">
    <w:p w14:paraId="5B2B5708" w14:textId="04CAF955" w:rsidR="00CD3FFB" w:rsidRPr="00CD3FFB" w:rsidRDefault="00CD3FFB">
      <w:pPr>
        <w:pStyle w:val="FootnoteText"/>
        <w:rPr>
          <w:lang w:val="en-US"/>
        </w:rPr>
      </w:pPr>
      <w:r>
        <w:rPr>
          <w:rStyle w:val="FootnoteReference"/>
        </w:rPr>
        <w:footnoteRef/>
      </w:r>
      <w:r>
        <w:t xml:space="preserve"> </w:t>
      </w:r>
      <w:r w:rsidRPr="00CD3FFB">
        <w:t>Langston, Joseph, David Speed, and Thomas J. Coleman III. "Predicting age of atheism: credibility enhancing displays and religious importance, choice, and conflict in family of upbringing." </w:t>
      </w:r>
      <w:r w:rsidRPr="00CD3FFB">
        <w:rPr>
          <w:i/>
          <w:iCs/>
        </w:rPr>
        <w:t xml:space="preserve">Religion, Brain &amp; </w:t>
      </w:r>
      <w:proofErr w:type="spellStart"/>
      <w:r w:rsidRPr="00CD3FFB">
        <w:rPr>
          <w:i/>
          <w:iCs/>
        </w:rPr>
        <w:t>Behavior</w:t>
      </w:r>
      <w:proofErr w:type="spellEnd"/>
      <w:r w:rsidRPr="00CD3FFB">
        <w:t> 10.1 (2020): 49-67.</w:t>
      </w:r>
    </w:p>
  </w:footnote>
  <w:footnote w:id="6">
    <w:p w14:paraId="568372B8" w14:textId="6588DB4D" w:rsidR="00CD3FFB" w:rsidRPr="00CD3FFB" w:rsidRDefault="00CD3FFB">
      <w:pPr>
        <w:pStyle w:val="FootnoteText"/>
        <w:rPr>
          <w:lang w:val="en-US"/>
        </w:rPr>
      </w:pPr>
      <w:r>
        <w:rPr>
          <w:rStyle w:val="FootnoteReference"/>
        </w:rPr>
        <w:footnoteRef/>
      </w:r>
      <w:r w:rsidRPr="00CD3FFB">
        <w:t xml:space="preserve"> </w:t>
      </w:r>
      <w:proofErr w:type="spellStart"/>
      <w:r w:rsidRPr="00CD3FFB">
        <w:rPr>
          <w:lang w:val="en-GB"/>
        </w:rPr>
        <w:t>Kondoh</w:t>
      </w:r>
      <w:proofErr w:type="spellEnd"/>
      <w:r w:rsidRPr="00CD3FFB">
        <w:rPr>
          <w:lang w:val="en-GB"/>
        </w:rPr>
        <w:t>, S., et al. “Experiencing Respect Elongates the Orienting Response.” 2020.</w:t>
      </w:r>
    </w:p>
  </w:footnote>
  <w:footnote w:id="7">
    <w:p w14:paraId="019CA174" w14:textId="17ACDD24" w:rsidR="00CD3FFB" w:rsidRPr="00CD3FFB" w:rsidRDefault="00CD3FFB" w:rsidP="00CD3FFB">
      <w:pPr>
        <w:pStyle w:val="FootnoteText"/>
        <w:rPr>
          <w:lang w:val="en-GB"/>
        </w:rPr>
      </w:pPr>
      <w:r>
        <w:rPr>
          <w:rStyle w:val="FootnoteReference"/>
        </w:rPr>
        <w:footnoteRef/>
      </w:r>
      <w:r>
        <w:t xml:space="preserve"> </w:t>
      </w:r>
      <w:proofErr w:type="spellStart"/>
      <w:r w:rsidRPr="00CD3FFB">
        <w:rPr>
          <w:lang w:val="en-GB"/>
        </w:rPr>
        <w:t>Schjoedt</w:t>
      </w:r>
      <w:proofErr w:type="spellEnd"/>
      <w:r w:rsidRPr="00CD3FFB">
        <w:rPr>
          <w:lang w:val="en-GB"/>
        </w:rPr>
        <w:t xml:space="preserve">, </w:t>
      </w:r>
      <w:proofErr w:type="spellStart"/>
      <w:r w:rsidRPr="00CD3FFB">
        <w:rPr>
          <w:lang w:val="en-GB"/>
        </w:rPr>
        <w:t>Uffe</w:t>
      </w:r>
      <w:proofErr w:type="spellEnd"/>
      <w:r w:rsidRPr="00CD3FFB">
        <w:rPr>
          <w:lang w:val="en-GB"/>
        </w:rPr>
        <w:t>, et al. “The Power of Charisma—Perceived Charisma Inhibits the Frontal Executive</w:t>
      </w:r>
    </w:p>
    <w:p w14:paraId="28F24B44" w14:textId="39697349" w:rsidR="00CD3FFB" w:rsidRPr="00CD3FFB" w:rsidRDefault="00CD3FFB" w:rsidP="00CD3FFB">
      <w:pPr>
        <w:pStyle w:val="FootnoteText"/>
        <w:rPr>
          <w:i/>
          <w:iCs/>
          <w:lang w:val="en-GB"/>
        </w:rPr>
      </w:pPr>
      <w:r w:rsidRPr="00CD3FFB">
        <w:rPr>
          <w:lang w:val="en-GB"/>
        </w:rPr>
        <w:t xml:space="preserve">Network of Believers in Intercessory Prayer.” </w:t>
      </w:r>
      <w:r w:rsidRPr="00CD3FFB">
        <w:rPr>
          <w:i/>
          <w:iCs/>
          <w:lang w:val="en-GB"/>
        </w:rPr>
        <w:t>Social Cognitive and Affective</w:t>
      </w:r>
      <w:r w:rsidRPr="00CD3FFB">
        <w:rPr>
          <w:i/>
          <w:iCs/>
          <w:lang w:val="en-GB"/>
        </w:rPr>
        <w:t xml:space="preserve"> </w:t>
      </w:r>
      <w:r w:rsidRPr="00CD3FFB">
        <w:rPr>
          <w:i/>
          <w:iCs/>
          <w:lang w:val="en-GB"/>
        </w:rPr>
        <w:t>Neuroscience</w:t>
      </w:r>
      <w:r w:rsidRPr="00CD3FFB">
        <w:rPr>
          <w:lang w:val="en-GB"/>
        </w:rPr>
        <w:t xml:space="preserve"> 6 (2011) 119–27.</w:t>
      </w:r>
    </w:p>
  </w:footnote>
  <w:footnote w:id="8">
    <w:p w14:paraId="501DB489" w14:textId="2A39BC75" w:rsidR="00CD3FFB" w:rsidRPr="00CD3FFB" w:rsidRDefault="00CD3FFB">
      <w:pPr>
        <w:pStyle w:val="FootnoteText"/>
        <w:rPr>
          <w:lang w:val="en-US"/>
        </w:rPr>
      </w:pPr>
      <w:r>
        <w:rPr>
          <w:rStyle w:val="FootnoteReference"/>
        </w:rPr>
        <w:footnoteRef/>
      </w:r>
      <w:r>
        <w:t xml:space="preserve"> </w:t>
      </w:r>
      <w:proofErr w:type="spellStart"/>
      <w:r w:rsidRPr="00CD3FFB">
        <w:t>Thunström</w:t>
      </w:r>
      <w:proofErr w:type="spellEnd"/>
      <w:r w:rsidRPr="00CD3FFB">
        <w:t xml:space="preserve">, L., &amp; Noy, S. (2019). The value of thoughts and prayers. </w:t>
      </w:r>
      <w:r w:rsidRPr="00CD3FFB">
        <w:rPr>
          <w:i/>
          <w:iCs/>
        </w:rPr>
        <w:t>Proceedings of the National Academy of Sciences</w:t>
      </w:r>
      <w:r w:rsidRPr="00CD3FFB">
        <w:t>, 116(40), 19797-19798.</w:t>
      </w:r>
    </w:p>
  </w:footnote>
  <w:footnote w:id="9">
    <w:p w14:paraId="3E4B1F03" w14:textId="77777777" w:rsidR="00CD3FFB" w:rsidRPr="00CD3FFB" w:rsidRDefault="00CD3FFB" w:rsidP="00CD3FFB">
      <w:pPr>
        <w:pStyle w:val="FootnoteText"/>
        <w:rPr>
          <w:lang w:val="en-GB"/>
        </w:rPr>
      </w:pPr>
      <w:r>
        <w:rPr>
          <w:rStyle w:val="FootnoteReference"/>
        </w:rPr>
        <w:footnoteRef/>
      </w:r>
      <w:r w:rsidRPr="00CD3FFB">
        <w:t xml:space="preserve"> </w:t>
      </w:r>
      <w:proofErr w:type="spellStart"/>
      <w:r w:rsidRPr="00CD3FFB">
        <w:rPr>
          <w:lang w:val="en-GB"/>
        </w:rPr>
        <w:t>Sosis</w:t>
      </w:r>
      <w:proofErr w:type="spellEnd"/>
      <w:r w:rsidRPr="00CD3FFB">
        <w:rPr>
          <w:lang w:val="en-GB"/>
        </w:rPr>
        <w:t>, Richard, and Eric R. Bressler. “Cooperation and Commune Longevity: A Test of</w:t>
      </w:r>
    </w:p>
    <w:p w14:paraId="0F9EBC50" w14:textId="62F197F2" w:rsidR="00CD3FFB" w:rsidRPr="00CD3FFB" w:rsidRDefault="00CD3FFB" w:rsidP="00CD3FFB">
      <w:pPr>
        <w:pStyle w:val="FootnoteText"/>
        <w:rPr>
          <w:lang w:val="en-US"/>
        </w:rPr>
      </w:pPr>
      <w:r w:rsidRPr="00CD3FFB">
        <w:rPr>
          <w:lang w:val="en-GB"/>
        </w:rPr>
        <w:t xml:space="preserve">the Costly </w:t>
      </w:r>
      <w:proofErr w:type="spellStart"/>
      <w:r w:rsidRPr="00CD3FFB">
        <w:rPr>
          <w:lang w:val="en-GB"/>
        </w:rPr>
        <w:t>Signaling</w:t>
      </w:r>
      <w:proofErr w:type="spellEnd"/>
      <w:r w:rsidRPr="00CD3FFB">
        <w:rPr>
          <w:lang w:val="en-GB"/>
        </w:rPr>
        <w:t xml:space="preserve"> Theory of Religion.” </w:t>
      </w:r>
      <w:r w:rsidRPr="00CD3FFB">
        <w:rPr>
          <w:i/>
          <w:iCs/>
          <w:lang w:val="en-GB"/>
        </w:rPr>
        <w:t>Cross-Cultural Research</w:t>
      </w:r>
      <w:r w:rsidRPr="00CD3FFB">
        <w:rPr>
          <w:lang w:val="en-GB"/>
        </w:rPr>
        <w:t xml:space="preserve"> 37 (2003) 211–39.</w:t>
      </w:r>
    </w:p>
  </w:footnote>
  <w:footnote w:id="10">
    <w:p w14:paraId="4D1CA1DD" w14:textId="77777777" w:rsidR="00CD3FFB" w:rsidRPr="00CD3FFB" w:rsidRDefault="00CD3FFB" w:rsidP="00CD3FFB">
      <w:pPr>
        <w:pStyle w:val="FootnoteText"/>
        <w:rPr>
          <w:i/>
          <w:iCs/>
          <w:lang w:val="en-GB"/>
        </w:rPr>
      </w:pPr>
      <w:r>
        <w:rPr>
          <w:rStyle w:val="FootnoteReference"/>
        </w:rPr>
        <w:footnoteRef/>
      </w:r>
      <w:r>
        <w:t xml:space="preserve"> </w:t>
      </w:r>
      <w:proofErr w:type="spellStart"/>
      <w:r w:rsidRPr="00CD3FFB">
        <w:rPr>
          <w:lang w:val="en-GB"/>
        </w:rPr>
        <w:t>Schjoedt</w:t>
      </w:r>
      <w:proofErr w:type="spellEnd"/>
      <w:r w:rsidRPr="00CD3FFB">
        <w:rPr>
          <w:lang w:val="en-GB"/>
        </w:rPr>
        <w:t xml:space="preserve">, </w:t>
      </w:r>
      <w:proofErr w:type="spellStart"/>
      <w:r w:rsidRPr="00CD3FFB">
        <w:rPr>
          <w:lang w:val="en-GB"/>
        </w:rPr>
        <w:t>Uffe</w:t>
      </w:r>
      <w:proofErr w:type="spellEnd"/>
      <w:r w:rsidRPr="00CD3FFB">
        <w:rPr>
          <w:lang w:val="en-GB"/>
        </w:rPr>
        <w:t xml:space="preserve">, et al. “Cognitive Resource Depletion in Religious Interactions.” </w:t>
      </w:r>
      <w:r w:rsidRPr="00CD3FFB">
        <w:rPr>
          <w:i/>
          <w:iCs/>
          <w:lang w:val="en-GB"/>
        </w:rPr>
        <w:t>Religion,</w:t>
      </w:r>
    </w:p>
    <w:p w14:paraId="7EE1345C" w14:textId="5E7A66BD" w:rsidR="00CD3FFB" w:rsidRPr="00CD3FFB" w:rsidRDefault="00CD3FFB" w:rsidP="00CD3FFB">
      <w:pPr>
        <w:pStyle w:val="FootnoteText"/>
        <w:rPr>
          <w:lang w:val="en-US"/>
        </w:rPr>
      </w:pPr>
      <w:r w:rsidRPr="00CD3FFB">
        <w:rPr>
          <w:i/>
          <w:iCs/>
          <w:lang w:val="en-GB"/>
        </w:rPr>
        <w:t xml:space="preserve">Brain &amp; </w:t>
      </w:r>
      <w:proofErr w:type="spellStart"/>
      <w:r w:rsidRPr="00CD3FFB">
        <w:rPr>
          <w:i/>
          <w:iCs/>
          <w:lang w:val="en-GB"/>
        </w:rPr>
        <w:t>Behavior</w:t>
      </w:r>
      <w:proofErr w:type="spellEnd"/>
      <w:r w:rsidRPr="00CD3FFB">
        <w:rPr>
          <w:lang w:val="en-GB"/>
        </w:rPr>
        <w:t xml:space="preserve"> 3 (2013) 39–55.</w:t>
      </w:r>
    </w:p>
  </w:footnote>
  <w:footnote w:id="11">
    <w:p w14:paraId="0D5D4BE6" w14:textId="77777777" w:rsidR="00CD3FFB" w:rsidRPr="00CD3FFB" w:rsidRDefault="00CD3FFB" w:rsidP="00CD3FFB">
      <w:pPr>
        <w:pStyle w:val="FootnoteText"/>
        <w:rPr>
          <w:lang w:val="en-GB"/>
        </w:rPr>
      </w:pPr>
      <w:r>
        <w:rPr>
          <w:rStyle w:val="FootnoteReference"/>
        </w:rPr>
        <w:footnoteRef/>
      </w:r>
      <w:r>
        <w:t xml:space="preserve"> </w:t>
      </w:r>
      <w:r w:rsidRPr="00CD3FFB">
        <w:rPr>
          <w:lang w:val="en-GB"/>
        </w:rPr>
        <w:t xml:space="preserve">Wei, </w:t>
      </w:r>
      <w:proofErr w:type="spellStart"/>
      <w:r w:rsidRPr="00CD3FFB">
        <w:rPr>
          <w:lang w:val="en-GB"/>
        </w:rPr>
        <w:t>Lewen</w:t>
      </w:r>
      <w:proofErr w:type="spellEnd"/>
      <w:r w:rsidRPr="00CD3FFB">
        <w:rPr>
          <w:lang w:val="en-GB"/>
        </w:rPr>
        <w:t>. “Exploring the Effects of Interactive Narratives in Promoting Health</w:t>
      </w:r>
    </w:p>
    <w:p w14:paraId="1915A80A" w14:textId="4F357319" w:rsidR="00CD3FFB" w:rsidRPr="00CD3FFB" w:rsidRDefault="00CD3FFB" w:rsidP="00CD3FFB">
      <w:pPr>
        <w:pStyle w:val="FootnoteText"/>
        <w:rPr>
          <w:lang w:val="en-US"/>
        </w:rPr>
      </w:pPr>
      <w:proofErr w:type="spellStart"/>
      <w:r w:rsidRPr="00CD3FFB">
        <w:rPr>
          <w:lang w:val="en-GB"/>
        </w:rPr>
        <w:t>Behaviors</w:t>
      </w:r>
      <w:proofErr w:type="spellEnd"/>
      <w:r w:rsidRPr="00CD3FFB">
        <w:rPr>
          <w:lang w:val="en-GB"/>
        </w:rPr>
        <w:t>.” MA thesis,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301AF"/>
    <w:multiLevelType w:val="multilevel"/>
    <w:tmpl w:val="537AE616"/>
    <w:styleLink w:val="CurrentList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CE57AE7"/>
    <w:multiLevelType w:val="hybridMultilevel"/>
    <w:tmpl w:val="F3C8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AB4230"/>
    <w:multiLevelType w:val="hybridMultilevel"/>
    <w:tmpl w:val="6C2C523C"/>
    <w:lvl w:ilvl="0" w:tplc="C51653F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931080"/>
    <w:multiLevelType w:val="hybridMultilevel"/>
    <w:tmpl w:val="444E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D0A71"/>
    <w:multiLevelType w:val="hybridMultilevel"/>
    <w:tmpl w:val="537AE616"/>
    <w:lvl w:ilvl="0" w:tplc="A8321CEC">
      <w:start w:val="1"/>
      <w:numFmt w:val="bullet"/>
      <w:lvlText w:val=""/>
      <w:lvlJc w:val="left"/>
      <w:pPr>
        <w:ind w:left="56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B31C51"/>
    <w:multiLevelType w:val="hybridMultilevel"/>
    <w:tmpl w:val="F95E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B5097B"/>
    <w:multiLevelType w:val="multilevel"/>
    <w:tmpl w:val="F3C8E85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364908">
    <w:abstractNumId w:val="3"/>
  </w:num>
  <w:num w:numId="2" w16cid:durableId="876163079">
    <w:abstractNumId w:val="5"/>
  </w:num>
  <w:num w:numId="3" w16cid:durableId="456720728">
    <w:abstractNumId w:val="1"/>
  </w:num>
  <w:num w:numId="4" w16cid:durableId="1650591292">
    <w:abstractNumId w:val="6"/>
  </w:num>
  <w:num w:numId="5" w16cid:durableId="803892215">
    <w:abstractNumId w:val="4"/>
  </w:num>
  <w:num w:numId="6" w16cid:durableId="1240284776">
    <w:abstractNumId w:val="0"/>
  </w:num>
  <w:num w:numId="7" w16cid:durableId="1896618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05"/>
    <w:rsid w:val="00047C7F"/>
    <w:rsid w:val="00053515"/>
    <w:rsid w:val="000E7A15"/>
    <w:rsid w:val="00162CED"/>
    <w:rsid w:val="001C758F"/>
    <w:rsid w:val="001E3EDF"/>
    <w:rsid w:val="00222EF5"/>
    <w:rsid w:val="002377A4"/>
    <w:rsid w:val="00263C0C"/>
    <w:rsid w:val="002801CF"/>
    <w:rsid w:val="00306857"/>
    <w:rsid w:val="00374B23"/>
    <w:rsid w:val="0039664F"/>
    <w:rsid w:val="003C59A1"/>
    <w:rsid w:val="003C7254"/>
    <w:rsid w:val="00454A12"/>
    <w:rsid w:val="004A0AEB"/>
    <w:rsid w:val="004E0DDC"/>
    <w:rsid w:val="0055679B"/>
    <w:rsid w:val="00572DE4"/>
    <w:rsid w:val="00594301"/>
    <w:rsid w:val="005C366C"/>
    <w:rsid w:val="005D181C"/>
    <w:rsid w:val="005D1FC0"/>
    <w:rsid w:val="00621BEF"/>
    <w:rsid w:val="00707047"/>
    <w:rsid w:val="00746844"/>
    <w:rsid w:val="00794D71"/>
    <w:rsid w:val="007E5428"/>
    <w:rsid w:val="0083563D"/>
    <w:rsid w:val="008550DB"/>
    <w:rsid w:val="009075F0"/>
    <w:rsid w:val="009272D1"/>
    <w:rsid w:val="009E1605"/>
    <w:rsid w:val="00A97C7D"/>
    <w:rsid w:val="00AD7C28"/>
    <w:rsid w:val="00B35117"/>
    <w:rsid w:val="00B65FDB"/>
    <w:rsid w:val="00C46302"/>
    <w:rsid w:val="00C903BD"/>
    <w:rsid w:val="00CC79A2"/>
    <w:rsid w:val="00CD066E"/>
    <w:rsid w:val="00CD3FFB"/>
    <w:rsid w:val="00CE2E8B"/>
    <w:rsid w:val="00CE3CBC"/>
    <w:rsid w:val="00CF37B8"/>
    <w:rsid w:val="00D64769"/>
    <w:rsid w:val="00DC2515"/>
    <w:rsid w:val="00DC5D37"/>
    <w:rsid w:val="00E02F49"/>
    <w:rsid w:val="00E25470"/>
    <w:rsid w:val="00E25767"/>
    <w:rsid w:val="00E83033"/>
    <w:rsid w:val="00E8681F"/>
    <w:rsid w:val="00ED689E"/>
    <w:rsid w:val="00F420E6"/>
    <w:rsid w:val="00FC0F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9AAA"/>
  <w15:chartTrackingRefBased/>
  <w15:docId w15:val="{3FA9E9FD-AA20-9842-B09B-7E6FCAD5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C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047C7F"/>
    <w:rPr>
      <w:vertAlign w:val="superscript"/>
    </w:rPr>
  </w:style>
  <w:style w:type="paragraph" w:styleId="ListParagraph">
    <w:name w:val="List Paragraph"/>
    <w:basedOn w:val="Normal"/>
    <w:uiPriority w:val="34"/>
    <w:qFormat/>
    <w:rsid w:val="00306857"/>
    <w:pPr>
      <w:ind w:left="720"/>
      <w:contextualSpacing/>
    </w:pPr>
  </w:style>
  <w:style w:type="table" w:styleId="TableGrid">
    <w:name w:val="Table Grid"/>
    <w:basedOn w:val="TableNormal"/>
    <w:uiPriority w:val="39"/>
    <w:rsid w:val="005D1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D1FC0"/>
    <w:pPr>
      <w:numPr>
        <w:numId w:val="4"/>
      </w:numPr>
    </w:pPr>
  </w:style>
  <w:style w:type="numbering" w:customStyle="1" w:styleId="CurrentList2">
    <w:name w:val="Current List2"/>
    <w:uiPriority w:val="99"/>
    <w:rsid w:val="005D1FC0"/>
    <w:pPr>
      <w:numPr>
        <w:numId w:val="6"/>
      </w:numPr>
    </w:pPr>
  </w:style>
  <w:style w:type="paragraph" w:styleId="FootnoteText">
    <w:name w:val="footnote text"/>
    <w:basedOn w:val="Normal"/>
    <w:link w:val="FootnoteTextChar"/>
    <w:uiPriority w:val="99"/>
    <w:unhideWhenUsed/>
    <w:rsid w:val="00CD3FFB"/>
    <w:rPr>
      <w:sz w:val="20"/>
      <w:szCs w:val="20"/>
    </w:rPr>
  </w:style>
  <w:style w:type="character" w:customStyle="1" w:styleId="FootnoteTextChar">
    <w:name w:val="Footnote Text Char"/>
    <w:basedOn w:val="DefaultParagraphFont"/>
    <w:link w:val="FootnoteText"/>
    <w:uiPriority w:val="99"/>
    <w:rsid w:val="00CD3F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303682">
      <w:bodyDiv w:val="1"/>
      <w:marLeft w:val="0"/>
      <w:marRight w:val="0"/>
      <w:marTop w:val="0"/>
      <w:marBottom w:val="0"/>
      <w:divBdr>
        <w:top w:val="none" w:sz="0" w:space="0" w:color="auto"/>
        <w:left w:val="none" w:sz="0" w:space="0" w:color="auto"/>
        <w:bottom w:val="none" w:sz="0" w:space="0" w:color="auto"/>
        <w:right w:val="none" w:sz="0" w:space="0" w:color="auto"/>
      </w:divBdr>
    </w:div>
    <w:div w:id="1472477675">
      <w:bodyDiv w:val="1"/>
      <w:marLeft w:val="0"/>
      <w:marRight w:val="0"/>
      <w:marTop w:val="0"/>
      <w:marBottom w:val="0"/>
      <w:divBdr>
        <w:top w:val="none" w:sz="0" w:space="0" w:color="auto"/>
        <w:left w:val="none" w:sz="0" w:space="0" w:color="auto"/>
        <w:bottom w:val="none" w:sz="0" w:space="0" w:color="auto"/>
        <w:right w:val="none" w:sz="0" w:space="0" w:color="auto"/>
      </w:divBdr>
      <w:divsChild>
        <w:div w:id="1541818289">
          <w:marLeft w:val="0"/>
          <w:marRight w:val="0"/>
          <w:marTop w:val="0"/>
          <w:marBottom w:val="0"/>
          <w:divBdr>
            <w:top w:val="none" w:sz="0" w:space="0" w:color="auto"/>
            <w:left w:val="none" w:sz="0" w:space="0" w:color="auto"/>
            <w:bottom w:val="none" w:sz="0" w:space="0" w:color="auto"/>
            <w:right w:val="none" w:sz="0" w:space="0" w:color="auto"/>
          </w:divBdr>
        </w:div>
        <w:div w:id="1801067346">
          <w:marLeft w:val="0"/>
          <w:marRight w:val="0"/>
          <w:marTop w:val="0"/>
          <w:marBottom w:val="0"/>
          <w:divBdr>
            <w:top w:val="none" w:sz="0" w:space="0" w:color="auto"/>
            <w:left w:val="none" w:sz="0" w:space="0" w:color="auto"/>
            <w:bottom w:val="none" w:sz="0" w:space="0" w:color="auto"/>
            <w:right w:val="none" w:sz="0" w:space="0" w:color="auto"/>
          </w:divBdr>
        </w:div>
        <w:div w:id="996541482">
          <w:marLeft w:val="0"/>
          <w:marRight w:val="0"/>
          <w:marTop w:val="0"/>
          <w:marBottom w:val="0"/>
          <w:divBdr>
            <w:top w:val="none" w:sz="0" w:space="0" w:color="auto"/>
            <w:left w:val="none" w:sz="0" w:space="0" w:color="auto"/>
            <w:bottom w:val="none" w:sz="0" w:space="0" w:color="auto"/>
            <w:right w:val="none" w:sz="0" w:space="0" w:color="auto"/>
          </w:divBdr>
        </w:div>
        <w:div w:id="1260720489">
          <w:marLeft w:val="0"/>
          <w:marRight w:val="0"/>
          <w:marTop w:val="0"/>
          <w:marBottom w:val="0"/>
          <w:divBdr>
            <w:top w:val="none" w:sz="0" w:space="0" w:color="auto"/>
            <w:left w:val="none" w:sz="0" w:space="0" w:color="auto"/>
            <w:bottom w:val="none" w:sz="0" w:space="0" w:color="auto"/>
            <w:right w:val="none" w:sz="0" w:space="0" w:color="auto"/>
          </w:divBdr>
        </w:div>
        <w:div w:id="2025278265">
          <w:marLeft w:val="0"/>
          <w:marRight w:val="0"/>
          <w:marTop w:val="0"/>
          <w:marBottom w:val="0"/>
          <w:divBdr>
            <w:top w:val="none" w:sz="0" w:space="0" w:color="auto"/>
            <w:left w:val="none" w:sz="0" w:space="0" w:color="auto"/>
            <w:bottom w:val="none" w:sz="0" w:space="0" w:color="auto"/>
            <w:right w:val="none" w:sz="0" w:space="0" w:color="auto"/>
          </w:divBdr>
        </w:div>
        <w:div w:id="1592228740">
          <w:marLeft w:val="0"/>
          <w:marRight w:val="0"/>
          <w:marTop w:val="0"/>
          <w:marBottom w:val="0"/>
          <w:divBdr>
            <w:top w:val="none" w:sz="0" w:space="0" w:color="auto"/>
            <w:left w:val="none" w:sz="0" w:space="0" w:color="auto"/>
            <w:bottom w:val="none" w:sz="0" w:space="0" w:color="auto"/>
            <w:right w:val="none" w:sz="0" w:space="0" w:color="auto"/>
          </w:divBdr>
        </w:div>
        <w:div w:id="685251056">
          <w:marLeft w:val="0"/>
          <w:marRight w:val="0"/>
          <w:marTop w:val="0"/>
          <w:marBottom w:val="0"/>
          <w:divBdr>
            <w:top w:val="none" w:sz="0" w:space="0" w:color="auto"/>
            <w:left w:val="none" w:sz="0" w:space="0" w:color="auto"/>
            <w:bottom w:val="none" w:sz="0" w:space="0" w:color="auto"/>
            <w:right w:val="none" w:sz="0" w:space="0" w:color="auto"/>
          </w:divBdr>
        </w:div>
        <w:div w:id="252861822">
          <w:marLeft w:val="0"/>
          <w:marRight w:val="0"/>
          <w:marTop w:val="0"/>
          <w:marBottom w:val="0"/>
          <w:divBdr>
            <w:top w:val="none" w:sz="0" w:space="0" w:color="auto"/>
            <w:left w:val="none" w:sz="0" w:space="0" w:color="auto"/>
            <w:bottom w:val="none" w:sz="0" w:space="0" w:color="auto"/>
            <w:right w:val="none" w:sz="0" w:space="0" w:color="auto"/>
          </w:divBdr>
        </w:div>
        <w:div w:id="1120299926">
          <w:marLeft w:val="0"/>
          <w:marRight w:val="0"/>
          <w:marTop w:val="0"/>
          <w:marBottom w:val="0"/>
          <w:divBdr>
            <w:top w:val="none" w:sz="0" w:space="0" w:color="auto"/>
            <w:left w:val="none" w:sz="0" w:space="0" w:color="auto"/>
            <w:bottom w:val="none" w:sz="0" w:space="0" w:color="auto"/>
            <w:right w:val="none" w:sz="0" w:space="0" w:color="auto"/>
          </w:divBdr>
        </w:div>
        <w:div w:id="15887695">
          <w:marLeft w:val="0"/>
          <w:marRight w:val="0"/>
          <w:marTop w:val="0"/>
          <w:marBottom w:val="0"/>
          <w:divBdr>
            <w:top w:val="none" w:sz="0" w:space="0" w:color="auto"/>
            <w:left w:val="none" w:sz="0" w:space="0" w:color="auto"/>
            <w:bottom w:val="none" w:sz="0" w:space="0" w:color="auto"/>
            <w:right w:val="none" w:sz="0" w:space="0" w:color="auto"/>
          </w:divBdr>
        </w:div>
        <w:div w:id="378168088">
          <w:marLeft w:val="0"/>
          <w:marRight w:val="0"/>
          <w:marTop w:val="0"/>
          <w:marBottom w:val="0"/>
          <w:divBdr>
            <w:top w:val="none" w:sz="0" w:space="0" w:color="auto"/>
            <w:left w:val="none" w:sz="0" w:space="0" w:color="auto"/>
            <w:bottom w:val="none" w:sz="0" w:space="0" w:color="auto"/>
            <w:right w:val="none" w:sz="0" w:space="0" w:color="auto"/>
          </w:divBdr>
        </w:div>
        <w:div w:id="1022165148">
          <w:marLeft w:val="0"/>
          <w:marRight w:val="0"/>
          <w:marTop w:val="0"/>
          <w:marBottom w:val="0"/>
          <w:divBdr>
            <w:top w:val="none" w:sz="0" w:space="0" w:color="auto"/>
            <w:left w:val="none" w:sz="0" w:space="0" w:color="auto"/>
            <w:bottom w:val="none" w:sz="0" w:space="0" w:color="auto"/>
            <w:right w:val="none" w:sz="0" w:space="0" w:color="auto"/>
          </w:divBdr>
        </w:div>
        <w:div w:id="1976636603">
          <w:marLeft w:val="0"/>
          <w:marRight w:val="0"/>
          <w:marTop w:val="0"/>
          <w:marBottom w:val="0"/>
          <w:divBdr>
            <w:top w:val="none" w:sz="0" w:space="0" w:color="auto"/>
            <w:left w:val="none" w:sz="0" w:space="0" w:color="auto"/>
            <w:bottom w:val="none" w:sz="0" w:space="0" w:color="auto"/>
            <w:right w:val="none" w:sz="0" w:space="0" w:color="auto"/>
          </w:divBdr>
        </w:div>
        <w:div w:id="1661469726">
          <w:marLeft w:val="0"/>
          <w:marRight w:val="0"/>
          <w:marTop w:val="0"/>
          <w:marBottom w:val="0"/>
          <w:divBdr>
            <w:top w:val="none" w:sz="0" w:space="0" w:color="auto"/>
            <w:left w:val="none" w:sz="0" w:space="0" w:color="auto"/>
            <w:bottom w:val="none" w:sz="0" w:space="0" w:color="auto"/>
            <w:right w:val="none" w:sz="0" w:space="0" w:color="auto"/>
          </w:divBdr>
        </w:div>
        <w:div w:id="2071878106">
          <w:marLeft w:val="0"/>
          <w:marRight w:val="0"/>
          <w:marTop w:val="0"/>
          <w:marBottom w:val="0"/>
          <w:divBdr>
            <w:top w:val="none" w:sz="0" w:space="0" w:color="auto"/>
            <w:left w:val="none" w:sz="0" w:space="0" w:color="auto"/>
            <w:bottom w:val="none" w:sz="0" w:space="0" w:color="auto"/>
            <w:right w:val="none" w:sz="0" w:space="0" w:color="auto"/>
          </w:divBdr>
        </w:div>
        <w:div w:id="695156000">
          <w:marLeft w:val="0"/>
          <w:marRight w:val="0"/>
          <w:marTop w:val="0"/>
          <w:marBottom w:val="0"/>
          <w:divBdr>
            <w:top w:val="none" w:sz="0" w:space="0" w:color="auto"/>
            <w:left w:val="none" w:sz="0" w:space="0" w:color="auto"/>
            <w:bottom w:val="none" w:sz="0" w:space="0" w:color="auto"/>
            <w:right w:val="none" w:sz="0" w:space="0" w:color="auto"/>
          </w:divBdr>
        </w:div>
        <w:div w:id="1975885">
          <w:marLeft w:val="0"/>
          <w:marRight w:val="0"/>
          <w:marTop w:val="0"/>
          <w:marBottom w:val="0"/>
          <w:divBdr>
            <w:top w:val="none" w:sz="0" w:space="0" w:color="auto"/>
            <w:left w:val="none" w:sz="0" w:space="0" w:color="auto"/>
            <w:bottom w:val="none" w:sz="0" w:space="0" w:color="auto"/>
            <w:right w:val="none" w:sz="0" w:space="0" w:color="auto"/>
          </w:divBdr>
        </w:div>
        <w:div w:id="1573543184">
          <w:marLeft w:val="0"/>
          <w:marRight w:val="0"/>
          <w:marTop w:val="0"/>
          <w:marBottom w:val="0"/>
          <w:divBdr>
            <w:top w:val="none" w:sz="0" w:space="0" w:color="auto"/>
            <w:left w:val="none" w:sz="0" w:space="0" w:color="auto"/>
            <w:bottom w:val="none" w:sz="0" w:space="0" w:color="auto"/>
            <w:right w:val="none" w:sz="0" w:space="0" w:color="auto"/>
          </w:divBdr>
        </w:div>
        <w:div w:id="1468746123">
          <w:marLeft w:val="0"/>
          <w:marRight w:val="0"/>
          <w:marTop w:val="0"/>
          <w:marBottom w:val="0"/>
          <w:divBdr>
            <w:top w:val="none" w:sz="0" w:space="0" w:color="auto"/>
            <w:left w:val="none" w:sz="0" w:space="0" w:color="auto"/>
            <w:bottom w:val="none" w:sz="0" w:space="0" w:color="auto"/>
            <w:right w:val="none" w:sz="0" w:space="0" w:color="auto"/>
          </w:divBdr>
        </w:div>
        <w:div w:id="1693411502">
          <w:marLeft w:val="0"/>
          <w:marRight w:val="0"/>
          <w:marTop w:val="0"/>
          <w:marBottom w:val="0"/>
          <w:divBdr>
            <w:top w:val="none" w:sz="0" w:space="0" w:color="auto"/>
            <w:left w:val="none" w:sz="0" w:space="0" w:color="auto"/>
            <w:bottom w:val="none" w:sz="0" w:space="0" w:color="auto"/>
            <w:right w:val="none" w:sz="0" w:space="0" w:color="auto"/>
          </w:divBdr>
        </w:div>
        <w:div w:id="210073635">
          <w:marLeft w:val="0"/>
          <w:marRight w:val="0"/>
          <w:marTop w:val="0"/>
          <w:marBottom w:val="0"/>
          <w:divBdr>
            <w:top w:val="none" w:sz="0" w:space="0" w:color="auto"/>
            <w:left w:val="none" w:sz="0" w:space="0" w:color="auto"/>
            <w:bottom w:val="none" w:sz="0" w:space="0" w:color="auto"/>
            <w:right w:val="none" w:sz="0" w:space="0" w:color="auto"/>
          </w:divBdr>
        </w:div>
        <w:div w:id="274168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1914</Words>
  <Characters>10915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Miles</dc:creator>
  <cp:keywords/>
  <dc:description/>
  <cp:lastModifiedBy>Ken Miles</cp:lastModifiedBy>
  <cp:revision>2</cp:revision>
  <cp:lastPrinted>2023-03-20T07:32:00Z</cp:lastPrinted>
  <dcterms:created xsi:type="dcterms:W3CDTF">2023-05-31T09:30:00Z</dcterms:created>
  <dcterms:modified xsi:type="dcterms:W3CDTF">2023-05-31T09:30:00Z</dcterms:modified>
</cp:coreProperties>
</file>